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323CC" w14:textId="77777777" w:rsidR="005D1312" w:rsidRPr="005D1312" w:rsidRDefault="005D1312" w:rsidP="004057C5">
      <w:pPr>
        <w:spacing w:after="0" w:line="240" w:lineRule="auto"/>
        <w:ind w:left="-720" w:right="-720"/>
        <w:jc w:val="both"/>
        <w:rPr>
          <w:rFonts w:ascii="Times New Roman" w:eastAsia="Times New Roman" w:hAnsi="Times New Roman" w:cs="Times New Roman"/>
          <w:b/>
          <w:sz w:val="24"/>
          <w:szCs w:val="24"/>
          <w:lang w:eastAsia="en-IN"/>
        </w:rPr>
      </w:pPr>
      <w:r w:rsidRPr="005D1312">
        <w:rPr>
          <w:rFonts w:ascii="Times New Roman" w:eastAsia="Times New Roman" w:hAnsi="Times New Roman" w:cs="Times New Roman"/>
          <w:b/>
          <w:sz w:val="24"/>
          <w:szCs w:val="24"/>
          <w:lang w:eastAsia="en-IN"/>
        </w:rPr>
        <w:t>Integrating PLS-SEM for Risk and Economic Feasibility Analysis of Sustainable and Biodegradable Innovations</w:t>
      </w:r>
    </w:p>
    <w:p w14:paraId="74246D95" w14:textId="75F13D80" w:rsidR="004057C5" w:rsidRPr="0074209B" w:rsidRDefault="00DA18ED" w:rsidP="004057C5">
      <w:pPr>
        <w:spacing w:after="0" w:line="240" w:lineRule="auto"/>
        <w:ind w:left="-720" w:right="-720"/>
        <w:contextualSpacing/>
        <w:jc w:val="center"/>
        <w:rPr>
          <w:rFonts w:ascii="Times New Roman" w:hAnsi="Times New Roman" w:cs="Times New Roman"/>
          <w:b/>
          <w:sz w:val="24"/>
          <w:szCs w:val="24"/>
        </w:rPr>
      </w:pPr>
      <w:r>
        <w:rPr>
          <w:rFonts w:ascii="Times New Roman" w:hAnsi="Times New Roman" w:cs="Times New Roman"/>
          <w:b/>
          <w:sz w:val="24"/>
          <w:szCs w:val="24"/>
        </w:rPr>
        <w:t>===========</w:t>
      </w:r>
      <w:r w:rsidR="004057C5" w:rsidRPr="0074209B">
        <w:rPr>
          <w:rFonts w:ascii="Times New Roman" w:hAnsi="Times New Roman" w:cs="Times New Roman"/>
          <w:b/>
          <w:sz w:val="24"/>
          <w:szCs w:val="24"/>
        </w:rPr>
        <w:t>=================================================================</w:t>
      </w:r>
    </w:p>
    <w:p w14:paraId="647A5248" w14:textId="77777777" w:rsidR="002537BB" w:rsidRDefault="002537BB" w:rsidP="004057C5">
      <w:pPr>
        <w:spacing w:after="0" w:line="240" w:lineRule="auto"/>
        <w:ind w:left="-720" w:right="-720"/>
        <w:jc w:val="center"/>
        <w:rPr>
          <w:rFonts w:ascii="Times New Roman" w:eastAsia="Times New Roman" w:hAnsi="Times New Roman" w:cs="Times New Roman"/>
          <w:b/>
          <w:sz w:val="24"/>
          <w:szCs w:val="24"/>
          <w:lang w:eastAsia="en-IN"/>
        </w:rPr>
      </w:pPr>
    </w:p>
    <w:p w14:paraId="348CF3C7" w14:textId="0C8EFC86" w:rsidR="004057C5" w:rsidRPr="004057C5" w:rsidRDefault="006C5E38" w:rsidP="004057C5">
      <w:pPr>
        <w:spacing w:after="0" w:line="240" w:lineRule="auto"/>
        <w:ind w:left="-720" w:right="-720"/>
        <w:jc w:val="center"/>
        <w:rPr>
          <w:rFonts w:ascii="Times New Roman" w:eastAsia="Times New Roman" w:hAnsi="Times New Roman" w:cs="Times New Roman"/>
          <w:b/>
          <w:sz w:val="24"/>
          <w:szCs w:val="24"/>
          <w:lang w:eastAsia="en-IN"/>
        </w:rPr>
      </w:pPr>
      <w:r w:rsidRPr="004057C5">
        <w:rPr>
          <w:rFonts w:ascii="Times New Roman" w:eastAsia="Times New Roman" w:hAnsi="Times New Roman" w:cs="Times New Roman"/>
          <w:b/>
          <w:sz w:val="24"/>
          <w:szCs w:val="24"/>
          <w:lang w:eastAsia="en-IN"/>
        </w:rPr>
        <w:t xml:space="preserve">Dr Syed Mohammad Faisal </w:t>
      </w:r>
      <w:r w:rsidR="004057C5" w:rsidRPr="004057C5">
        <w:rPr>
          <w:rFonts w:ascii="Times New Roman" w:eastAsia="Times New Roman" w:hAnsi="Times New Roman" w:cs="Times New Roman"/>
          <w:b/>
          <w:sz w:val="24"/>
          <w:szCs w:val="24"/>
          <w:vertAlign w:val="superscript"/>
          <w:lang w:eastAsia="en-IN"/>
        </w:rPr>
        <w:t>1</w:t>
      </w:r>
    </w:p>
    <w:p w14:paraId="1E70DC82" w14:textId="736498FC" w:rsidR="004057C5" w:rsidRDefault="006C5E38" w:rsidP="004057C5">
      <w:pPr>
        <w:spacing w:after="0" w:line="240" w:lineRule="auto"/>
        <w:ind w:left="-720" w:right="-720"/>
        <w:jc w:val="center"/>
        <w:rPr>
          <w:rFonts w:ascii="Times New Roman" w:eastAsia="Times New Roman" w:hAnsi="Times New Roman" w:cs="Times New Roman"/>
          <w:b/>
          <w:sz w:val="24"/>
          <w:szCs w:val="24"/>
          <w:vertAlign w:val="superscript"/>
          <w:lang w:eastAsia="en-IN"/>
        </w:rPr>
      </w:pPr>
      <w:r w:rsidRPr="004057C5">
        <w:rPr>
          <w:rFonts w:ascii="Times New Roman" w:eastAsia="Times New Roman" w:hAnsi="Times New Roman" w:cs="Times New Roman"/>
          <w:b/>
          <w:sz w:val="24"/>
          <w:szCs w:val="24"/>
          <w:lang w:eastAsia="en-IN"/>
        </w:rPr>
        <w:t>Dr Ahmad Khalid Khan</w:t>
      </w:r>
      <w:r w:rsidRPr="004057C5">
        <w:rPr>
          <w:rFonts w:ascii="Times New Roman" w:eastAsia="Times New Roman" w:hAnsi="Times New Roman" w:cs="Times New Roman"/>
          <w:b/>
          <w:sz w:val="24"/>
          <w:szCs w:val="24"/>
          <w:vertAlign w:val="superscript"/>
          <w:lang w:eastAsia="en-IN"/>
        </w:rPr>
        <w:t xml:space="preserve"> </w:t>
      </w:r>
      <w:r w:rsidR="004057C5" w:rsidRPr="004057C5">
        <w:rPr>
          <w:rFonts w:ascii="Times New Roman" w:eastAsia="Times New Roman" w:hAnsi="Times New Roman" w:cs="Times New Roman"/>
          <w:b/>
          <w:sz w:val="24"/>
          <w:szCs w:val="24"/>
          <w:vertAlign w:val="superscript"/>
          <w:lang w:eastAsia="en-IN"/>
        </w:rPr>
        <w:t>2</w:t>
      </w:r>
    </w:p>
    <w:p w14:paraId="56F9D103" w14:textId="77777777" w:rsidR="002537BB" w:rsidRPr="004057C5" w:rsidRDefault="002537BB" w:rsidP="004057C5">
      <w:pPr>
        <w:spacing w:after="0" w:line="240" w:lineRule="auto"/>
        <w:ind w:left="-720" w:right="-720"/>
        <w:jc w:val="center"/>
        <w:rPr>
          <w:rFonts w:ascii="Times New Roman" w:eastAsia="Times New Roman" w:hAnsi="Times New Roman" w:cs="Times New Roman"/>
          <w:b/>
          <w:sz w:val="24"/>
          <w:szCs w:val="24"/>
          <w:lang w:eastAsia="en-IN"/>
        </w:rPr>
      </w:pPr>
    </w:p>
    <w:p w14:paraId="7044726B" w14:textId="77777777" w:rsidR="00DA18ED" w:rsidRPr="0074209B" w:rsidRDefault="00DA18ED" w:rsidP="00DA18ED">
      <w:pPr>
        <w:spacing w:after="0" w:line="240" w:lineRule="auto"/>
        <w:ind w:left="-720" w:right="-720"/>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74209B">
        <w:rPr>
          <w:rFonts w:ascii="Times New Roman" w:hAnsi="Times New Roman" w:cs="Times New Roman"/>
          <w:b/>
          <w:sz w:val="24"/>
          <w:szCs w:val="24"/>
        </w:rPr>
        <w:t>=================================================================</w:t>
      </w:r>
    </w:p>
    <w:p w14:paraId="1C710CEC" w14:textId="77777777" w:rsidR="001978C9" w:rsidRPr="004527B9" w:rsidRDefault="001978C9" w:rsidP="004057C5">
      <w:pPr>
        <w:spacing w:after="0" w:line="240" w:lineRule="auto"/>
        <w:ind w:left="-720" w:right="-720"/>
        <w:jc w:val="both"/>
        <w:rPr>
          <w:rFonts w:ascii="Times New Roman" w:hAnsi="Times New Roman" w:cs="Times New Roman"/>
          <w:sz w:val="24"/>
          <w:szCs w:val="24"/>
        </w:rPr>
      </w:pPr>
    </w:p>
    <w:p w14:paraId="38097BF9" w14:textId="77777777" w:rsidR="005D1312" w:rsidRPr="004527B9" w:rsidRDefault="00AB7941" w:rsidP="004057C5">
      <w:pPr>
        <w:spacing w:after="0" w:line="240" w:lineRule="auto"/>
        <w:ind w:left="-720" w:right="-720"/>
        <w:jc w:val="both"/>
        <w:rPr>
          <w:rFonts w:ascii="Times New Roman" w:hAnsi="Times New Roman" w:cs="Times New Roman"/>
          <w:b/>
          <w:sz w:val="24"/>
          <w:szCs w:val="24"/>
        </w:rPr>
      </w:pPr>
      <w:r w:rsidRPr="004527B9">
        <w:rPr>
          <w:rFonts w:ascii="Times New Roman" w:hAnsi="Times New Roman" w:cs="Times New Roman"/>
          <w:b/>
          <w:sz w:val="24"/>
          <w:szCs w:val="24"/>
        </w:rPr>
        <w:t>Abstract</w:t>
      </w:r>
    </w:p>
    <w:p w14:paraId="5EE5C8CF" w14:textId="53F6295F" w:rsidR="00591109" w:rsidRPr="004057C5" w:rsidRDefault="00D25CBB" w:rsidP="004057C5">
      <w:pPr>
        <w:spacing w:after="0" w:line="240" w:lineRule="auto"/>
        <w:ind w:left="-720" w:right="-720"/>
        <w:jc w:val="both"/>
        <w:rPr>
          <w:rFonts w:ascii="Times New Roman" w:hAnsi="Times New Roman" w:cs="Times New Roman"/>
          <w:sz w:val="24"/>
          <w:szCs w:val="24"/>
          <w:lang w:val="en-US"/>
        </w:rPr>
      </w:pPr>
      <w:r w:rsidRPr="00D25CBB">
        <w:rPr>
          <w:rFonts w:ascii="Times New Roman" w:hAnsi="Times New Roman" w:cs="Times New Roman"/>
          <w:sz w:val="24"/>
          <w:szCs w:val="24"/>
          <w:lang w:val="en-US"/>
        </w:rPr>
        <w:t>The increasing environmental concerns on plastic waste and non-biodegradable materials have increased pressure in the need to innovate sustainable and biodegradable products in all industries. Nevertheless, such innovations are usually associated with uncertainties in terms of financial investment, adoption of technology, and acceptance of the innovation in the market. This research will assess economic viability and risk issue that can affect the use of sustainable and biodegradable innovations by incorporating a Partial Least Squares Structural Equation Modeling (PLS-SEM) method. Quantitative research design was used based on a structured questionnaire that has been conducted among professionals in the industry, environmental researches and sustainability managers engaged in developing and implementing biodegradable products. A total of 550 respondents gave a total of 441 valid respondents that were used to analyze the data. SmartPLS software was used to examine the collected data in terms of measurement and structural models. The findings give empirical data on the correlation between the perceived risks and economic viability of sustainable innovations. The results indicate that technological preparedness and the regulation support are key factors to the increased market acceptance, which eventually increases economic viability, whereas the investment risk has an adverse impact on adoption decisions. The work will add to the existing body of research on sustainable innovation management and will have practical implications to policymakers and organizations that aim to advance the use of environmentally responsible technologies and, at the same time, be economically viable.</w:t>
      </w:r>
    </w:p>
    <w:p w14:paraId="68DB3617" w14:textId="77777777" w:rsidR="004057C5" w:rsidRDefault="004057C5" w:rsidP="004057C5">
      <w:pPr>
        <w:pStyle w:val="NormalWeb"/>
        <w:spacing w:before="0" w:beforeAutospacing="0" w:after="0" w:afterAutospacing="0"/>
        <w:ind w:left="-720" w:right="-720"/>
        <w:jc w:val="both"/>
        <w:rPr>
          <w:b/>
          <w:bCs/>
        </w:rPr>
      </w:pPr>
    </w:p>
    <w:p w14:paraId="318D8963" w14:textId="695A1F62" w:rsidR="0078218A" w:rsidRPr="0078218A" w:rsidRDefault="004057C5" w:rsidP="0078218A">
      <w:pPr>
        <w:pStyle w:val="NormalWeb"/>
        <w:spacing w:before="0" w:beforeAutospacing="0" w:after="0" w:afterAutospacing="0"/>
        <w:ind w:left="-720" w:right="-720"/>
        <w:jc w:val="both"/>
      </w:pPr>
      <w:r>
        <w:rPr>
          <w:b/>
          <w:bCs/>
        </w:rPr>
        <w:t>Key Words</w:t>
      </w:r>
      <w:r w:rsidR="0078218A">
        <w:rPr>
          <w:b/>
          <w:bCs/>
        </w:rPr>
        <w:t xml:space="preserve">: </w:t>
      </w:r>
      <w:r w:rsidR="0078218A" w:rsidRPr="0078218A">
        <w:t>Risk</w:t>
      </w:r>
      <w:r w:rsidR="0078218A">
        <w:t xml:space="preserve">, </w:t>
      </w:r>
      <w:r w:rsidR="0078218A" w:rsidRPr="0078218A">
        <w:t>Economic Feasibility, Sustainability</w:t>
      </w:r>
      <w:r w:rsidR="007A3C24">
        <w:t xml:space="preserve"> Energy</w:t>
      </w:r>
      <w:bookmarkStart w:id="0" w:name="_GoBack"/>
      <w:bookmarkEnd w:id="0"/>
      <w:r w:rsidR="0078218A" w:rsidRPr="0078218A">
        <w:t>, Biodegradable Innovations, Economic Viability</w:t>
      </w:r>
    </w:p>
    <w:p w14:paraId="1D9328B6" w14:textId="77777777" w:rsidR="0078218A" w:rsidRPr="0078218A" w:rsidRDefault="0078218A" w:rsidP="004057C5">
      <w:pPr>
        <w:pStyle w:val="NormalWeb"/>
        <w:spacing w:before="0" w:beforeAutospacing="0" w:after="0" w:afterAutospacing="0"/>
        <w:ind w:left="-720" w:right="-720"/>
        <w:jc w:val="both"/>
        <w:rPr>
          <w:bCs/>
        </w:rPr>
      </w:pPr>
    </w:p>
    <w:p w14:paraId="0CE66CB5" w14:textId="77777777" w:rsidR="00DA18ED" w:rsidRPr="0074209B" w:rsidRDefault="00DA18ED" w:rsidP="00DA18ED">
      <w:pPr>
        <w:spacing w:after="0" w:line="240" w:lineRule="auto"/>
        <w:ind w:left="-720" w:right="-720"/>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74209B">
        <w:rPr>
          <w:rFonts w:ascii="Times New Roman" w:hAnsi="Times New Roman" w:cs="Times New Roman"/>
          <w:b/>
          <w:sz w:val="24"/>
          <w:szCs w:val="24"/>
        </w:rPr>
        <w:t>=================================================================</w:t>
      </w:r>
    </w:p>
    <w:p w14:paraId="0875A101" w14:textId="77777777" w:rsidR="006C5E38" w:rsidRDefault="004057C5" w:rsidP="006C5E38">
      <w:pPr>
        <w:spacing w:after="0" w:line="240" w:lineRule="auto"/>
        <w:ind w:left="-720" w:right="-720"/>
        <w:rPr>
          <w:rFonts w:ascii="Times New Roman" w:hAnsi="Times New Roman" w:cs="Times New Roman"/>
        </w:rPr>
      </w:pPr>
      <w:r>
        <w:rPr>
          <w:rFonts w:ascii="Times New Roman" w:hAnsi="Times New Roman" w:cs="Times New Roman"/>
          <w:b/>
          <w:bCs/>
          <w:vertAlign w:val="superscript"/>
        </w:rPr>
        <w:t>1</w:t>
      </w:r>
      <w:r w:rsidRPr="0074209B">
        <w:rPr>
          <w:rFonts w:ascii="Times New Roman" w:hAnsi="Times New Roman" w:cs="Times New Roman"/>
        </w:rPr>
        <w:t>Assistant Professor, Department of Management, Applied College, Jazan University, Jazan Saudi Arabia</w:t>
      </w:r>
    </w:p>
    <w:p w14:paraId="1CC6672A" w14:textId="6691770A" w:rsidR="004057C5" w:rsidRDefault="006C5E38" w:rsidP="006C5E38">
      <w:pPr>
        <w:spacing w:after="0" w:line="240" w:lineRule="auto"/>
        <w:ind w:left="-720" w:right="-720"/>
        <w:rPr>
          <w:rFonts w:ascii="Times New Roman" w:hAnsi="Times New Roman" w:cs="Times New Roman"/>
        </w:rPr>
      </w:pPr>
      <w:r w:rsidRPr="00C667A4">
        <w:t xml:space="preserve"> </w:t>
      </w:r>
      <w:hyperlink r:id="rId5" w:history="1">
        <w:r w:rsidR="002537BB" w:rsidRPr="00A94D4B">
          <w:rPr>
            <w:rStyle w:val="Hyperlink"/>
            <w:rFonts w:ascii="Times New Roman" w:hAnsi="Times New Roman" w:cs="Times New Roman"/>
          </w:rPr>
          <w:t>dfaisal@jazanu.edu.sa</w:t>
        </w:r>
      </w:hyperlink>
    </w:p>
    <w:p w14:paraId="50F5997C" w14:textId="77777777" w:rsidR="006C5E38" w:rsidRDefault="004057C5" w:rsidP="006C5E38">
      <w:pPr>
        <w:spacing w:after="0" w:line="240" w:lineRule="auto"/>
        <w:ind w:left="-720" w:right="-720"/>
        <w:rPr>
          <w:rFonts w:ascii="Times New Roman" w:hAnsi="Times New Roman" w:cs="Times New Roman"/>
        </w:rPr>
      </w:pPr>
      <w:r w:rsidRPr="0074209B">
        <w:rPr>
          <w:rFonts w:ascii="Times New Roman" w:hAnsi="Times New Roman" w:cs="Times New Roman"/>
          <w:b/>
          <w:bCs/>
          <w:vertAlign w:val="superscript"/>
        </w:rPr>
        <w:t>2</w:t>
      </w:r>
      <w:r w:rsidRPr="0074209B">
        <w:rPr>
          <w:rFonts w:ascii="Times New Roman" w:hAnsi="Times New Roman" w:cs="Times New Roman"/>
        </w:rPr>
        <w:t xml:space="preserve">Assistant Professor, Department of Management, Applied College, Jazan University, Jazan, Saudi Arabia, </w:t>
      </w:r>
    </w:p>
    <w:p w14:paraId="790DF918" w14:textId="55351D67" w:rsidR="006C5E38" w:rsidRDefault="007A3C24" w:rsidP="006C5E38">
      <w:pPr>
        <w:spacing w:after="0" w:line="240" w:lineRule="auto"/>
        <w:ind w:left="-720" w:right="-720"/>
        <w:rPr>
          <w:rFonts w:ascii="Times New Roman" w:hAnsi="Times New Roman" w:cs="Times New Roman"/>
        </w:rPr>
      </w:pPr>
      <w:hyperlink r:id="rId6" w:history="1">
        <w:r w:rsidR="002537BB" w:rsidRPr="00A94D4B">
          <w:rPr>
            <w:rStyle w:val="Hyperlink"/>
            <w:rFonts w:ascii="Times New Roman" w:hAnsi="Times New Roman" w:cs="Times New Roman"/>
          </w:rPr>
          <w:t>akkhan@jazanu.edu.sa</w:t>
        </w:r>
      </w:hyperlink>
    </w:p>
    <w:p w14:paraId="7EE51CB7" w14:textId="77777777" w:rsidR="00DA18ED" w:rsidRPr="0074209B" w:rsidRDefault="00DA18ED" w:rsidP="00DA18ED">
      <w:pPr>
        <w:spacing w:after="0" w:line="240" w:lineRule="auto"/>
        <w:ind w:left="-720" w:right="-720"/>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74209B">
        <w:rPr>
          <w:rFonts w:ascii="Times New Roman" w:hAnsi="Times New Roman" w:cs="Times New Roman"/>
          <w:b/>
          <w:sz w:val="24"/>
          <w:szCs w:val="24"/>
        </w:rPr>
        <w:t>=================================================================</w:t>
      </w:r>
    </w:p>
    <w:p w14:paraId="7A0B3F9E" w14:textId="77777777" w:rsidR="004057C5" w:rsidRDefault="004057C5" w:rsidP="004057C5">
      <w:pPr>
        <w:pStyle w:val="NormalWeb"/>
        <w:spacing w:before="0" w:beforeAutospacing="0" w:after="0" w:afterAutospacing="0"/>
        <w:ind w:left="-720" w:right="-720"/>
        <w:jc w:val="both"/>
        <w:rPr>
          <w:b/>
          <w:bCs/>
        </w:rPr>
      </w:pPr>
    </w:p>
    <w:p w14:paraId="3ACC2F55" w14:textId="75553CEB" w:rsidR="004057C5" w:rsidRDefault="004057C5" w:rsidP="004057C5">
      <w:pPr>
        <w:pStyle w:val="NormalWeb"/>
        <w:spacing w:before="0" w:beforeAutospacing="0" w:after="0" w:afterAutospacing="0"/>
        <w:ind w:left="-720" w:right="-720"/>
        <w:jc w:val="both"/>
        <w:rPr>
          <w:b/>
          <w:bCs/>
          <w:lang w:val="en-US"/>
        </w:rPr>
      </w:pPr>
      <w:r w:rsidRPr="004057C5">
        <w:rPr>
          <w:b/>
          <w:bCs/>
        </w:rPr>
        <w:t>Introduction</w:t>
      </w:r>
    </w:p>
    <w:p w14:paraId="1C822BA5" w14:textId="2144A896" w:rsidR="00D25CBB" w:rsidRPr="00D25CBB" w:rsidRDefault="00D25CBB" w:rsidP="002537BB">
      <w:pPr>
        <w:pStyle w:val="NormalWeb"/>
        <w:spacing w:before="0" w:beforeAutospacing="0" w:after="0" w:afterAutospacing="0"/>
        <w:ind w:left="-720" w:right="-720"/>
        <w:jc w:val="both"/>
        <w:rPr>
          <w:lang w:val="en-US"/>
        </w:rPr>
      </w:pPr>
      <w:r w:rsidRPr="00D25CBB">
        <w:rPr>
          <w:lang w:val="en-US"/>
        </w:rPr>
        <w:t>The world today is at a cross roads of the environment. Rapid industrialization and mass production have brought convenience and efficiency along with economic growth to people over the decades, but it has created an unwanted legacy an unending procession of plastic waste and other non-biodegradable substances that continue to linger in the ecosystems hundreds of years</w:t>
      </w:r>
      <w:r w:rsidR="003A733D">
        <w:rPr>
          <w:lang w:val="en-US"/>
        </w:rPr>
        <w:fldChar w:fldCharType="begin" w:fldLock="1"/>
      </w:r>
      <w:r w:rsidR="003A733D">
        <w:rPr>
          <w:lang w:val="en-US"/>
        </w:rPr>
        <w:instrText>ADDIN CSL_CITATION {"citationItems":[{"id":"ITEM-1","itemData":{"DOI":"10.1016/j.ribaf.2025.102773","author":[{"dropping-particle":"","family":"Alshammari","given":"S","non-dropping-particle":"","parse-names":false,"suffix":""},{"dropping-particle":"","family":"Serret","given":"V","non-dropping-particle":"","parse-names":false,"suffix":""},{"dropping-particle":"","family":"Tiwari","given":"S","non-dropping-particle":"","parse-names":false,"suffix":""},{"dropping-particle":"","family":"Si Mohammed","given":"K S","non-dropping-particle":"","parse-names":false,"suffix":""}],"container-title":"Research in International Business and Finance","id":"ITEM-1","issued":{"date-parts":[["2025"]]},"note":"Export Date: 26 December 2025; Cited By: 8","title":"Industry 4.0 and AI amid economic uncertainty: Implications for sustainable markets","type":"article-journal","volume":"75"},"uris":["http://www.mendeley.com/documents/?uuid=f33aa403-eca4-441e-bdef-4d15c606ffa3"]}],"mendeley":{"formattedCitation":"(Alshammari et al., 2025)","plainTextFormattedCitation":"(Alshammari et al., 2025)","previouslyFormattedCitation":"(Alshammari et al., 2025)"},"properties":{"noteIndex":0},"schema":"https://github.com/citation-style-language/schema/raw/master/csl-citation.json"}</w:instrText>
      </w:r>
      <w:r w:rsidR="003A733D">
        <w:rPr>
          <w:lang w:val="en-US"/>
        </w:rPr>
        <w:fldChar w:fldCharType="separate"/>
      </w:r>
      <w:r w:rsidR="003A733D" w:rsidRPr="003A733D">
        <w:rPr>
          <w:noProof/>
          <w:lang w:val="en-US"/>
        </w:rPr>
        <w:t>(Alshammari et al., 2025)</w:t>
      </w:r>
      <w:r w:rsidR="003A733D">
        <w:rPr>
          <w:lang w:val="en-US"/>
        </w:rPr>
        <w:fldChar w:fldCharType="end"/>
      </w:r>
      <w:r w:rsidRPr="00D25CBB">
        <w:rPr>
          <w:lang w:val="en-US"/>
        </w:rPr>
        <w:t>. Plastic garbage is carried away in oceans. The size of landfills grows out of control. Even synthetic residues are finding their way into even the soil and water upon which life is supported</w:t>
      </w:r>
      <w:r w:rsidR="003A733D">
        <w:rPr>
          <w:lang w:val="en-US"/>
        </w:rPr>
        <w:fldChar w:fldCharType="begin" w:fldLock="1"/>
      </w:r>
      <w:r w:rsidR="003A733D">
        <w:rPr>
          <w:lang w:val="en-US"/>
        </w:rPr>
        <w:instrText>ADDIN CSL_CITATION {"citationItems":[{"id":"ITEM-1","itemData":{"abstract":"The proceedings contain 752 papers. The special focus in this conference is on Modern Management of Mine Producing, Geology and Environmental Protection. The topics include: A complex study on some Transylvanian native gold samples; exploitation of measurement possibility of agat and jasper minerals- soltanyeh area; effect of structural elements on the karst water resource in the dehdasht area; environmental assessment using quantitative sediment provenance; geochemistry of vercenik mountain (rize) granitoids in eastern pontide igneous terrane, Turkey; geodynamic and seismicity in Albania; geology and petrogenesis of orhaneli volcanites, NW Anatolia (Turkey); geology of the Antalya tufa and its effects on soils; geopark inventory study of levent valley, akcadagmalatya (eastern Turkey); important discoveries of petrified tries of northwester n and northern bohemia; metallogeny of gold in southern Siberia (Russia); origin of sediment-hosted huntite deposits in the egirdir-hoyran lake basin of southern Turkey; origin, mineralogy and geochemistry of terra rossa formations in the taurides belt, southern Turkey; peperites associated with ultrapotassic lava flows, western Turkey; contribution of geochemical and SR-ND isotopic data to the study of source rock characteristics; petrographic characteristics of strazha locality in the east part of gjilani region-Kosovo; Prague's winter climatic conditions - a case study of sandstone weathering; salt structures of north-Caspian basin and associated drilling problems; sedimentary cover of ophiolites of the rahovec (Kosovo); some neotectonic features of around the lake Egirdir, Turkey; tectonic formation and seismicity of the kumlucafi nike plain; the geochemical inheritance from weathered basements to detritic basins; an exhibition of rock specimens related to the local geology and the ancient quarrying activity; the new stratigraphic definitions of lower Triassic rocks in eastern Taurus (adana-kayseri, Turkey); the rietveld structure refinement of the selenite gypsum from valea rea (Romania) using X-ray powder diffraction data; thickness variation of levees Danube submarine channel in the bifurcation area to the channel complex from the mid-Danube fan (black sea); variations of the natural sulfides composition; volcanic stratigraphy and petrology of susurluk volcanites (NW Turkey); messina copper sulphide deposits revisited; a new model for evaluating the mining projects from the employment point of view; an experim…","container-title":"12th International Multidisciplinary Scientific GeoConference and EXPO - Modern Management of Mine Producing, Geology and Environmental Protection, SGEM 2012","id":"ITEM-1","issued":{"date-parts":[["2012"]]},"note":"Export Date: 22 February 2026; Cited By: 0","title":"12th International Multidisciplinary Scientific GeoConference and EXPO, SGEM 2012, Volume 2","type":"paper-conference","volume":"2"},"uris":["http://www.mendeley.com/documents/?uuid=1dec8283-6e8e-45fb-b9f3-5b4a9f3700d6"]}],"mendeley":{"formattedCitation":"(“12th International Multidisciplinary Scientific GeoConference and EXPO, SGEM 2012, Volume 2,” 2012)","plainTextFormattedCitation":"(“12th International Multidisciplinary Scientific GeoConference and EXPO, SGEM 2012, Volume 2,” 2012)","previouslyFormattedCitation":"(“12th International Multidisciplinary Scientific GeoConference and EXPO, SGEM 2012, Volume 2,” 2012)"},"properties":{"noteIndex":0},"schema":"https://github.com/citation-style-language/schema/raw/master/csl-citation.json"}</w:instrText>
      </w:r>
      <w:r w:rsidR="003A733D">
        <w:rPr>
          <w:lang w:val="en-US"/>
        </w:rPr>
        <w:fldChar w:fldCharType="separate"/>
      </w:r>
      <w:r w:rsidR="003A733D" w:rsidRPr="003A733D">
        <w:rPr>
          <w:noProof/>
          <w:lang w:val="en-US"/>
        </w:rPr>
        <w:t>(“12th International Multidisciplinary Scientific GeoConference and EXPO, SGEM 2012, Volume 2,” 2012)</w:t>
      </w:r>
      <w:r w:rsidR="003A733D">
        <w:rPr>
          <w:lang w:val="en-US"/>
        </w:rPr>
        <w:fldChar w:fldCharType="end"/>
      </w:r>
      <w:r w:rsidRPr="00D25CBB">
        <w:rPr>
          <w:lang w:val="en-US"/>
        </w:rPr>
        <w:t>. These facts have slowly awaken the societies, industries and the policymakers of the dire necessity of the sustainable alternatives. One of the most promising answers to this challenge is the creation of sustainable and biodegradable innovations, which is concerned to minimize the harmful effects on the environment without compromising the economic and technological feasibility</w:t>
      </w:r>
      <w:r w:rsidR="003A733D">
        <w:rPr>
          <w:lang w:val="en-US"/>
        </w:rPr>
        <w:fldChar w:fldCharType="begin" w:fldLock="1"/>
      </w:r>
      <w:r w:rsidR="003A733D">
        <w:rPr>
          <w:lang w:val="en-US"/>
        </w:rPr>
        <w:instrText>ADDIN CSL_CITATION {"citationItems":[{"id":"ITEM-1","itemData":{"DOI":"10.1016/j.jenvman.2025.126375","author":[{"dropping-particle":"","family":"Hadhri","given":"S","non-dropping-particle":"","parse-names":false,"suffix":""},{"dropping-particle":"","family":"Zargar","given":"F N","non-dropping-particle":"","parse-names":false,"suffix":""},{"dropping-particle":"","family":"Naeem","given":"M A","non-dropping-particle":"","parse-names":false,"suffix":""},{"dropping-particle":"","family":"Chibani","given":"F","non-dropping-particle":"","parse-names":false,"suffix":""}],"container-title":"Journal of Environmental Management","id":"ITEM-1","issued":{"date-parts":[["2025"]]},"note":"Export Date: 26 December 2025; Cited By: 4","title":"Bridging sustainable finance, AI, and clean technology amid economic shocks: How are they connected in median and extreme conditions?","type":"article-journal","volume":"391"},"uris":["http://www.mendeley.com/documents/?uuid=cebe1bbd-2ab7-4a6b-b096-1953d13cae6c"]}],"mendeley":{"formattedCitation":"(Hadhri et al., 2025)","plainTextFormattedCitation":"(Hadhri et al., 2025)","previouslyFormattedCitation":"(Hadhri et al., 2025)"},"properties":{"noteIndex":0},"schema":"https://github.com/citation-style-language/schema/raw/master/csl-citation.json"}</w:instrText>
      </w:r>
      <w:r w:rsidR="003A733D">
        <w:rPr>
          <w:lang w:val="en-US"/>
        </w:rPr>
        <w:fldChar w:fldCharType="separate"/>
      </w:r>
      <w:r w:rsidR="003A733D" w:rsidRPr="003A733D">
        <w:rPr>
          <w:noProof/>
          <w:lang w:val="en-US"/>
        </w:rPr>
        <w:t>(Hadhri et al., 2025)</w:t>
      </w:r>
      <w:r w:rsidR="003A733D">
        <w:rPr>
          <w:lang w:val="en-US"/>
        </w:rPr>
        <w:fldChar w:fldCharType="end"/>
      </w:r>
      <w:r w:rsidRPr="00D25CBB">
        <w:rPr>
          <w:lang w:val="en-US"/>
        </w:rPr>
        <w:t xml:space="preserve">. </w:t>
      </w:r>
    </w:p>
    <w:p w14:paraId="48D123A5" w14:textId="1601BB39" w:rsidR="00D25CBB" w:rsidRPr="00D25CBB" w:rsidRDefault="00D25CBB" w:rsidP="002537BB">
      <w:pPr>
        <w:pStyle w:val="NormalWeb"/>
        <w:spacing w:before="0" w:beforeAutospacing="0" w:after="0" w:afterAutospacing="0"/>
        <w:ind w:left="-720" w:right="-720"/>
        <w:jc w:val="both"/>
        <w:rPr>
          <w:lang w:val="en-US"/>
        </w:rPr>
      </w:pPr>
      <w:r w:rsidRPr="00D25CBB">
        <w:rPr>
          <w:lang w:val="en-US"/>
        </w:rPr>
        <w:lastRenderedPageBreak/>
        <w:t>Biodegradable innovations are not only environmentally friendly products, but a change in attitude towards the production and consumption philosophy. These innovations do not aim to develop materials that are durable and thus last forever; rather, they emphasize on materials that can be recycled in natural cycles after usefulness without posing any threat to the environment. The technologies are becoming more apparent in various industries, such as packaging, agricultural sector, consumer goods and production. Nonetheless, even with the positive contribution to the environment, the process of an innovative idea to popular markets is not frequently smooth</w:t>
      </w:r>
      <w:r w:rsidR="003A733D">
        <w:rPr>
          <w:lang w:val="en-US"/>
        </w:rPr>
        <w:fldChar w:fldCharType="begin" w:fldLock="1"/>
      </w:r>
      <w:r w:rsidR="003A733D">
        <w:rPr>
          <w:lang w:val="en-US"/>
        </w:rPr>
        <w:instrText>ADDIN CSL_CITATION {"citationItems":[{"id":"ITEM-1","itemData":{"DOI":"10.1016/j.resourpol.2023.103853","author":[{"dropping-particle":"","family":"Li","given":"Z.-Z.","non-dropping-particle":"","parse-names":false,"suffix":""},{"dropping-particle":"","family":"Meng","given":"Q","non-dropping-particle":"","parse-names":false,"suffix":""},{"dropping-particle":"","family":"Zhang","given":"L","non-dropping-particle":"","parse-names":false,"suffix":""},{"dropping-particle":"","family":"Lobont","given":"O.-R.","non-dropping-particle":"","parse-names":false,"suffix":""},{"dropping-particle":"","family":"Shen","given":"Y","non-dropping-particle":"","parse-names":false,"suffix":""}],"container-title":"Resources Policy","id":"ITEM-1","issued":{"date-parts":[["2023"]]},"note":"Export Date: 26 December 2025; Cited By: 50","title":"How do rare earth prices respond to economic and geopolitical factors?","type":"article-journal","volume":"85"},"uris":["http://www.mendeley.com/documents/?uuid=739fde92-d479-4f69-b51e-a70e7da53b35"]}],"mendeley":{"formattedCitation":"(Li et al., 2023)","plainTextFormattedCitation":"(Li et al., 2023)","previouslyFormattedCitation":"(Li et al., 2023)"},"properties":{"noteIndex":0},"schema":"https://github.com/citation-style-language/schema/raw/master/csl-citation.json"}</w:instrText>
      </w:r>
      <w:r w:rsidR="003A733D">
        <w:rPr>
          <w:lang w:val="en-US"/>
        </w:rPr>
        <w:fldChar w:fldCharType="separate"/>
      </w:r>
      <w:r w:rsidR="003A733D" w:rsidRPr="003A733D">
        <w:rPr>
          <w:noProof/>
          <w:lang w:val="en-US"/>
        </w:rPr>
        <w:t>(Li et al., 2023)</w:t>
      </w:r>
      <w:r w:rsidR="003A733D">
        <w:rPr>
          <w:lang w:val="en-US"/>
        </w:rPr>
        <w:fldChar w:fldCharType="end"/>
      </w:r>
      <w:r w:rsidRPr="00D25CBB">
        <w:rPr>
          <w:lang w:val="en-US"/>
        </w:rPr>
        <w:t>. The transition to biodegradable solutions is usually faced with a lot of uncertainties especially where financial investment, technological readiness, regulatory frameworks and acceptance in the market are concerned in most cases by organizations. All these factors are contributing to the economic viability of using green technologies.</w:t>
      </w:r>
    </w:p>
    <w:p w14:paraId="1A514E74" w14:textId="5A258B53" w:rsidR="00D25CBB" w:rsidRPr="00D25CBB" w:rsidRDefault="00D25CBB" w:rsidP="002537BB">
      <w:pPr>
        <w:pStyle w:val="NormalWeb"/>
        <w:spacing w:before="0" w:beforeAutospacing="0" w:after="0" w:afterAutospacing="0"/>
        <w:ind w:left="-720" w:right="-720"/>
        <w:jc w:val="both"/>
        <w:rPr>
          <w:lang w:val="en-US"/>
        </w:rPr>
      </w:pPr>
      <w:r w:rsidRPr="00D25CBB">
        <w:rPr>
          <w:lang w:val="en-US"/>
        </w:rPr>
        <w:t>Investment risk is one of the most tenacious problems of organizations. Creation and introduction of new biodegradable materials often consume a lot of financial resources, special research and development, and adaptation of the current production systems</w:t>
      </w:r>
      <w:r w:rsidR="003A733D">
        <w:rPr>
          <w:lang w:val="en-US"/>
        </w:rPr>
        <w:fldChar w:fldCharType="begin" w:fldLock="1"/>
      </w:r>
      <w:r w:rsidR="003A733D">
        <w:rPr>
          <w:lang w:val="en-US"/>
        </w:rPr>
        <w:instrText>ADDIN CSL_CITATION {"citationItems":[{"id":"ITEM-1","itemData":{"DOI":"10.1016/j.resourpol.2023.103853","author":[{"dropping-particle":"","family":"Li","given":"Z.-Z.","non-dropping-particle":"","parse-names":false,"suffix":""},{"dropping-particle":"","family":"Meng","given":"Q","non-dropping-particle":"","parse-names":false,"suffix":""},{"dropping-particle":"","family":"Zhang","given":"L","non-dropping-particle":"","parse-names":false,"suffix":""},{"dropping-particle":"","family":"Lobont","given":"O.-R.","non-dropping-particle":"","parse-names":false,"suffix":""},{"dropping-particle":"","family":"Shen","given":"Y","non-dropping-particle":"","parse-names":false,"suffix":""}],"container-title":"Resources Policy","id":"ITEM-1","issued":{"date-parts":[["2023"]]},"note":"Export Date: 26 December 2025; Cited By: 50","title":"How do rare earth prices respond to economic and geopolitical factors?","type":"article-journal","volume":"85"},"uris":["http://www.mendeley.com/documents/?uuid=739fde92-d479-4f69-b51e-a70e7da53b35"]}],"mendeley":{"formattedCitation":"(Li et al., 2023)","plainTextFormattedCitation":"(Li et al., 2023)","previouslyFormattedCitation":"(Li et al., 2023)"},"properties":{"noteIndex":0},"schema":"https://github.com/citation-style-language/schema/raw/master/csl-citation.json"}</w:instrText>
      </w:r>
      <w:r w:rsidR="003A733D">
        <w:rPr>
          <w:lang w:val="en-US"/>
        </w:rPr>
        <w:fldChar w:fldCharType="separate"/>
      </w:r>
      <w:r w:rsidR="003A733D" w:rsidRPr="003A733D">
        <w:rPr>
          <w:noProof/>
          <w:lang w:val="en-US"/>
        </w:rPr>
        <w:t>(Li et al., 2023)</w:t>
      </w:r>
      <w:r w:rsidR="003A733D">
        <w:rPr>
          <w:lang w:val="en-US"/>
        </w:rPr>
        <w:fldChar w:fldCharType="end"/>
      </w:r>
      <w:r w:rsidRPr="00D25CBB">
        <w:rPr>
          <w:lang w:val="en-US"/>
        </w:rPr>
        <w:t>. To a large number of companies, such investments can seem risky, particularly when the market reaction to sustainable products is yet to be determined. Making decisions, decision-makers should consider the possible benefits to the environment and financial stability. Under these conditions, the perceived risk of investments is a strong factor that contributes to the advance or the stagnation of sustainable innovations in their experimental phase</w:t>
      </w:r>
      <w:r w:rsidR="003A733D">
        <w:rPr>
          <w:lang w:val="en-US"/>
        </w:rPr>
        <w:fldChar w:fldCharType="begin" w:fldLock="1"/>
      </w:r>
      <w:r w:rsidR="003A733D">
        <w:rPr>
          <w:lang w:val="en-US"/>
        </w:rPr>
        <w:instrText>ADDIN CSL_CITATION {"citationItems":[{"id":"ITEM-1","itemData":{"DOI":"10.1016/j.eneco.2021.105738","author":[{"dropping-particle":"","family":"Fahmy","given":"H","non-dropping-particle":"","parse-names":false,"suffix":""}],"container-title":"Energy Economics","id":"ITEM-1","issued":{"date-parts":[["2022"]]},"note":"Export Date: 26 December 2025; Cited By: 178","title":"The rise in investors’ awareness of climate risks after the Paris Agreement and the clean energy-oil-technology prices nexus","type":"article-journal","volume":"106"},"uris":["http://www.mendeley.com/documents/?uuid=270bf3c1-c940-44db-b851-9c36b90f83b7"]},{"id":"ITEM-2","itemData":{"DOI":"10.1177/0193841X251391891","author":[{"dropping-particle":"","family":"Chen","given":"Y","non-dropping-particle":"","parse-names":false,"suffix":""},{"dropping-particle":"","family":"Wei","given":"Y","non-dropping-particle":"","parse-names":false,"suffix":""},{"dropping-particle":"","family":"Zhou","given":"C","non-dropping-particle":"","parse-names":false,"suffix":""}],"container-title":"Evaluation Review","id":"ITEM-2","issued":{"date-parts":[["2025"]]},"note":"Export Date: 26 December 2025; Cited By: 0","title":"Climate Risk Transmissions to Commodity Markets: Evidence From a Mixed-Frequency Spillover Approach","type":"article-journal"},"uris":["http://www.mendeley.com/documents/?uuid=ea960ee0-769e-4fc9-8f95-58b0f13a4bf4"]}],"mendeley":{"formattedCitation":"(Y. Chen et al., 2025; Fahmy, 2022)","plainTextFormattedCitation":"(Y. Chen et al., 2025; Fahmy, 2022)","previouslyFormattedCitation":"(Y. Chen et al., 2025; Fahmy, 2022)"},"properties":{"noteIndex":0},"schema":"https://github.com/citation-style-language/schema/raw/master/csl-citation.json"}</w:instrText>
      </w:r>
      <w:r w:rsidR="003A733D">
        <w:rPr>
          <w:lang w:val="en-US"/>
        </w:rPr>
        <w:fldChar w:fldCharType="separate"/>
      </w:r>
      <w:r w:rsidR="003A733D" w:rsidRPr="003A733D">
        <w:rPr>
          <w:noProof/>
          <w:lang w:val="en-US"/>
        </w:rPr>
        <w:t>(Y. Chen et al., 2025; Fahmy, 2022)</w:t>
      </w:r>
      <w:r w:rsidR="003A733D">
        <w:rPr>
          <w:lang w:val="en-US"/>
        </w:rPr>
        <w:fldChar w:fldCharType="end"/>
      </w:r>
      <w:r w:rsidRPr="00D25CBB">
        <w:rPr>
          <w:lang w:val="en-US"/>
        </w:rPr>
        <w:t>.</w:t>
      </w:r>
    </w:p>
    <w:p w14:paraId="3C3B85FE" w14:textId="07DF58E1" w:rsidR="00D25CBB" w:rsidRPr="00D25CBB" w:rsidRDefault="00D25CBB" w:rsidP="002537BB">
      <w:pPr>
        <w:pStyle w:val="NormalWeb"/>
        <w:spacing w:before="0" w:beforeAutospacing="0" w:after="0" w:afterAutospacing="0"/>
        <w:ind w:left="-720" w:right="-720"/>
        <w:jc w:val="both"/>
        <w:rPr>
          <w:lang w:val="en-US"/>
        </w:rPr>
      </w:pPr>
      <w:r w:rsidRPr="00D25CBB">
        <w:rPr>
          <w:lang w:val="en-US"/>
        </w:rPr>
        <w:t>Simultaneously, its market acceptance is equally decisive in the success of biodegradable innovations. The eco-friendliest product will not produce any significant effect when consumers and industries are reluctant to use it. Market acceptance is an indication of the readiness of stakeholders-consumers, businesses and supply chains-to accept new sustainable technologies</w:t>
      </w:r>
      <w:r w:rsidR="003A733D">
        <w:rPr>
          <w:lang w:val="en-US"/>
        </w:rPr>
        <w:fldChar w:fldCharType="begin" w:fldLock="1"/>
      </w:r>
      <w:r w:rsidR="003A733D">
        <w:rPr>
          <w:lang w:val="en-US"/>
        </w:rPr>
        <w:instrText>ADDIN CSL_CITATION {"citationItems":[{"id":"ITEM-1","itemData":{"DOI":"https://doi.org/10.1016/j.heliyon.2024.e29714","author":[{"dropping-particle":"","family":"Handoyo","given":"S","non-dropping-particle":"","parse-names":false,"suffix":""}],"container-title":"Heliyon","id":"ITEM-1","issue":"8","issued":{"date-parts":[["2024"]]},"page":"e29714","title":"Purchasing in the digital age: A meta-analytical perspective on trust, risk, security, and e-WOM in e-commerce","type":"article-journal","volume":"10"},"uris":["http://www.mendeley.com/documents/?uuid=e0c7995a-f131-45f7-aef5-940d28f10b0c"]}],"mendeley":{"formattedCitation":"(Handoyo, 2024)","plainTextFormattedCitation":"(Handoyo, 2024)","previouslyFormattedCitation":"(Handoyo, 2024)"},"properties":{"noteIndex":0},"schema":"https://github.com/citation-style-language/schema/raw/master/csl-citation.json"}</w:instrText>
      </w:r>
      <w:r w:rsidR="003A733D">
        <w:rPr>
          <w:lang w:val="en-US"/>
        </w:rPr>
        <w:fldChar w:fldCharType="separate"/>
      </w:r>
      <w:r w:rsidR="003A733D" w:rsidRPr="003A733D">
        <w:rPr>
          <w:noProof/>
          <w:lang w:val="en-US"/>
        </w:rPr>
        <w:t>(Handoyo, 2024)</w:t>
      </w:r>
      <w:r w:rsidR="003A733D">
        <w:rPr>
          <w:lang w:val="en-US"/>
        </w:rPr>
        <w:fldChar w:fldCharType="end"/>
      </w:r>
      <w:r w:rsidRPr="00D25CBB">
        <w:rPr>
          <w:lang w:val="en-US"/>
        </w:rPr>
        <w:t>. It is influenced by a combination of factors: social consciousness of environmental concerns, perceived performance of the product, cost-effective factors and confidence in innovative materials. When the market is very accepting, the organizations are assured that their investments would yield viable returns in the economy. In cases where acceptance is poor, however, even promising technologies may not make it through in that case</w:t>
      </w:r>
      <w:r w:rsidR="003A733D">
        <w:rPr>
          <w:lang w:val="en-US"/>
        </w:rPr>
        <w:fldChar w:fldCharType="begin" w:fldLock="1"/>
      </w:r>
      <w:r w:rsidR="003A733D">
        <w:rPr>
          <w:lang w:val="en-US"/>
        </w:rPr>
        <w:instrText>ADDIN CSL_CITATION {"citationItems":[{"id":"ITEM-1","itemData":{"DOI":"10.1016/j.resourpol.2023.104135","author":[{"dropping-particle":"","family":"Restrepo","given":"N","non-dropping-particle":"","parse-names":false,"suffix":""},{"dropping-particle":"","family":"Ceballos","given":"J C","non-dropping-particle":"","parse-names":false,"suffix":""},{"dropping-particle":"","family":"Uribe","given":"J M","non-dropping-particle":"","parse-names":false,"suffix":""}],"container-title":"Resources Policy","id":"ITEM-1","issued":{"date-parts":[["2023"]]},"note":"Export Date: 26 December 2025; Cited By: 13","title":"Risk spillovers of critical metals firms","type":"article-journal","volume":"86"},"uris":["http://www.mendeley.com/documents/?uuid=36104c05-254f-41fb-8982-6187b148e94e"]}],"mendeley":{"formattedCitation":"(Restrepo et al., 2023)","plainTextFormattedCitation":"(Restrepo et al., 2023)","previouslyFormattedCitation":"(Restrepo et al., 2023)"},"properties":{"noteIndex":0},"schema":"https://github.com/citation-style-language/schema/raw/master/csl-citation.json"}</w:instrText>
      </w:r>
      <w:r w:rsidR="003A733D">
        <w:rPr>
          <w:lang w:val="en-US"/>
        </w:rPr>
        <w:fldChar w:fldCharType="separate"/>
      </w:r>
      <w:r w:rsidR="003A733D" w:rsidRPr="003A733D">
        <w:rPr>
          <w:noProof/>
          <w:lang w:val="en-US"/>
        </w:rPr>
        <w:t>(Restrepo et al., 2023)</w:t>
      </w:r>
      <w:r w:rsidR="003A733D">
        <w:rPr>
          <w:lang w:val="en-US"/>
        </w:rPr>
        <w:fldChar w:fldCharType="end"/>
      </w:r>
      <w:r w:rsidRPr="00D25CBB">
        <w:rPr>
          <w:lang w:val="en-US"/>
        </w:rPr>
        <w:t>.</w:t>
      </w:r>
    </w:p>
    <w:p w14:paraId="5290308C" w14:textId="67DFEDB1" w:rsidR="00D25CBB" w:rsidRPr="00D25CBB" w:rsidRDefault="00D25CBB" w:rsidP="002537BB">
      <w:pPr>
        <w:pStyle w:val="NormalWeb"/>
        <w:spacing w:before="0" w:beforeAutospacing="0" w:after="0" w:afterAutospacing="0"/>
        <w:ind w:left="-720" w:right="-720"/>
        <w:jc w:val="both"/>
        <w:rPr>
          <w:lang w:val="en-US"/>
        </w:rPr>
      </w:pPr>
      <w:r w:rsidRPr="00D25CBB">
        <w:rPr>
          <w:lang w:val="en-US"/>
        </w:rPr>
        <w:t>Regulatory support is another important factor that should determine the adoption of green innovations. Through environmental policies, subsidies and incentives governments and policy institutions can influence markets to adopt sustainable practices</w:t>
      </w:r>
      <w:r w:rsidR="003A733D">
        <w:rPr>
          <w:lang w:val="en-US"/>
        </w:rPr>
        <w:fldChar w:fldCharType="begin" w:fldLock="1"/>
      </w:r>
      <w:r w:rsidR="003A733D">
        <w:rPr>
          <w:lang w:val="en-US"/>
        </w:rPr>
        <w:instrText>ADDIN CSL_CITATION {"citationItems":[{"id":"ITEM-1","itemData":{"DOI":"10.1016/j.jclimf.2024.100053","author":[{"dropping-particle":"","family":"Chen","given":"J","non-dropping-particle":"","parse-names":false,"suffix":""},{"dropping-particle":"","family":"Lin","given":"R","non-dropping-particle":"","parse-names":false,"suffix":""}],"container-title":"Journal of Climate Finance","id":"ITEM-1","issued":{"date-parts":[["2024"]]},"note":"Export Date: 10 January 2025; Cited By: 0","title":"The impact of climate risks on insurers’ profitability: Evidence from China","type":"article-journal","volume":"9"},"uris":["http://www.mendeley.com/documents/?uuid=fb86d7f8-71b7-48eb-9959-4fe4fa04e99d"]}],"mendeley":{"formattedCitation":"(J. Chen &amp; Lin, 2024)","plainTextFormattedCitation":"(J. Chen &amp; Lin, 2024)","previouslyFormattedCitation":"(J. Chen &amp; Lin, 2024)"},"properties":{"noteIndex":0},"schema":"https://github.com/citation-style-language/schema/raw/master/csl-citation.json"}</w:instrText>
      </w:r>
      <w:r w:rsidR="003A733D">
        <w:rPr>
          <w:lang w:val="en-US"/>
        </w:rPr>
        <w:fldChar w:fldCharType="separate"/>
      </w:r>
      <w:r w:rsidR="003A733D" w:rsidRPr="003A733D">
        <w:rPr>
          <w:noProof/>
          <w:lang w:val="en-US"/>
        </w:rPr>
        <w:t>(J. Chen &amp; Lin, 2024)</w:t>
      </w:r>
      <w:r w:rsidR="003A733D">
        <w:rPr>
          <w:lang w:val="en-US"/>
        </w:rPr>
        <w:fldChar w:fldCharType="end"/>
      </w:r>
      <w:r w:rsidR="003A733D">
        <w:rPr>
          <w:lang w:val="en-US"/>
        </w:rPr>
        <w:fldChar w:fldCharType="begin" w:fldLock="1"/>
      </w:r>
      <w:r w:rsidR="003A733D">
        <w:rPr>
          <w:lang w:val="en-US"/>
        </w:rPr>
        <w:instrText>ADDIN CSL_CITATION {"citationItems":[{"id":"ITEM-1","itemData":{"DOI":"10.1016/j.frl.2025.108049","author":[{"dropping-particle":"","family":"Liu","given":"Y","non-dropping-particle":"","parse-names":false,"suffix":""},{"dropping-particle":"","family":"Yao","given":"Z","non-dropping-particle":"","parse-names":false,"suffix":""}],"container-title":"Finance Research Letters","id":"ITEM-1","issued":{"date-parts":[["2025"]]},"note":"Export Date: 04 December 2025; Cited By: 0","title":"Soft commodity volatility prediction: A perspective of climate risk concerns","type":"article-journal","volume":"85"},"uris":["http://www.mendeley.com/documents/?uuid=f1d33e74-9ea3-4d56-a71d-4463c5923961"]}],"mendeley":{"formattedCitation":"(Liu &amp; Yao, 2025)","plainTextFormattedCitation":"(Liu &amp; Yao, 2025)","previouslyFormattedCitation":"(Liu &amp; Yao, 2025)"},"properties":{"noteIndex":0},"schema":"https://github.com/citation-style-language/schema/raw/master/csl-citation.json"}</w:instrText>
      </w:r>
      <w:r w:rsidR="003A733D">
        <w:rPr>
          <w:lang w:val="en-US"/>
        </w:rPr>
        <w:fldChar w:fldCharType="separate"/>
      </w:r>
      <w:r w:rsidR="003A733D" w:rsidRPr="003A733D">
        <w:rPr>
          <w:noProof/>
          <w:lang w:val="en-US"/>
        </w:rPr>
        <w:t>(Liu &amp; Yao, 2025)</w:t>
      </w:r>
      <w:r w:rsidR="003A733D">
        <w:rPr>
          <w:lang w:val="en-US"/>
        </w:rPr>
        <w:fldChar w:fldCharType="end"/>
      </w:r>
      <w:r w:rsidRPr="00D25CBB">
        <w:rPr>
          <w:lang w:val="en-US"/>
        </w:rPr>
        <w:t>. Uncertainty can be minimized through supportive regulatory systems that help to create clear environmental standards, providing financial incentives to green innovation, and discouraging non-biodegradable materials that are harmful. By doing this, the regulatory policies will be able to minimize the perceived risks of investment as well as increase their acceptance by the market. High regulatory support is then an excellent driving force in the shift towards environmentally responsible production systems</w:t>
      </w:r>
      <w:r w:rsidR="003A733D">
        <w:rPr>
          <w:lang w:val="en-US"/>
        </w:rPr>
        <w:fldChar w:fldCharType="begin" w:fldLock="1"/>
      </w:r>
      <w:r w:rsidR="003A733D">
        <w:rPr>
          <w:lang w:val="en-US"/>
        </w:rPr>
        <w:instrText>ADDIN CSL_CITATION {"citationItems":[{"id":"ITEM-1","itemData":{"DOI":"10.1007/s11356-023-26033-1","author":[{"dropping-particle":"","family":"Ha","given":"L T","non-dropping-particle":"","parse-names":false,"suffix":""}],"container-title":"Environmental Science and Pollution Research","id":"ITEM-1","issue":"12","issued":{"date-parts":[["2024"]]},"note":"Export Date: 26 December 2025; Cited By: 27","page":"17994-18009","title":"A wavelet analysis of dynamic connectedness between geopolitical risk and renewable energy volatility during the COVID-19 pandemic and Ukraine-Russia conflicts","type":"article-journal","volume":"31"},"uris":["http://www.mendeley.com/documents/?uuid=8b52dbb8-1895-45c5-8911-45286c494c92"]}],"mendeley":{"formattedCitation":"(Ha, 2024)","plainTextFormattedCitation":"(Ha, 2024)","previouslyFormattedCitation":"(Ha, 2024)"},"properties":{"noteIndex":0},"schema":"https://github.com/citation-style-language/schema/raw/master/csl-citation.json"}</w:instrText>
      </w:r>
      <w:r w:rsidR="003A733D">
        <w:rPr>
          <w:lang w:val="en-US"/>
        </w:rPr>
        <w:fldChar w:fldCharType="separate"/>
      </w:r>
      <w:r w:rsidR="003A733D" w:rsidRPr="003A733D">
        <w:rPr>
          <w:noProof/>
          <w:lang w:val="en-US"/>
        </w:rPr>
        <w:t>(Ha, 2024)</w:t>
      </w:r>
      <w:r w:rsidR="003A733D">
        <w:rPr>
          <w:lang w:val="en-US"/>
        </w:rPr>
        <w:fldChar w:fldCharType="end"/>
      </w:r>
      <w:r w:rsidR="003A733D">
        <w:rPr>
          <w:lang w:val="en-US"/>
        </w:rPr>
        <w:fldChar w:fldCharType="begin" w:fldLock="1"/>
      </w:r>
      <w:r w:rsidR="003A733D">
        <w:rPr>
          <w:lang w:val="en-US"/>
        </w:rPr>
        <w:instrText>ADDIN CSL_CITATION {"citationItems":[{"id":"ITEM-1","itemData":{"ISSN":"02053292 (ISSN)","abstract":"The passengers’ rights protection policy is crucial for providing the quality of air transport services and has a significant impact on the competitiveness of airlines and airport operators. This impact can be measured by defining a system of quantitative and qualitative indicators and can be managed by adopting adequate efficiencyenhancing measures of this policy that contribute to the greater competitiveness of all the players in the European air transport market. The study aims to present the opportunities of a dynamic programming approach to enhance the efficiency of passenger rights’ protection policy in terms of the competitiveness of airlines and airport operators. The application of the model has been empirically tested and, on this basis, a proposal to update the passengers’ rights protection policy has been worked out by the authors and the expected impacts and effects of its implementation have been examined. © 2022, Bulgarska Akademiya na Naukite. All rights reserved.","author":[{"dropping-particle":"","family":"Nikolova","given":"C","non-dropping-particle":"","parse-names":false,"suffix":""},{"dropping-particle":"","family":"Garkova","given":"V","non-dropping-particle":"","parse-names":false,"suffix":""}],"container-title":"Ikonomicheski Izsledvania","id":"ITEM-1","issue":"1","issued":{"date-parts":[["2022"]]},"language":"English","note":"Export Date: 11 October 2023; Cited By: 1","page":"94-117","publisher":"Bulgarska Akademiya na Naukite","publisher-place":"University of National and World Economy, Bulgaria","title":"EVALUATING THE IMPACTS OF PASSENGERS’ RIGHTS POLICY ON THE COMPETITIVENESS OF AIRLINES AND AIRPORT OPERATORS USING THE DYNAMIC PROGRAMMING APPROACH","type":"article-journal","volume":"31"},"uris":["http://www.mendeley.com/documents/?uuid=a6212441-392c-4e7a-96fd-be3fd7cf3b36"]},{"id":"ITEM-2","itemData":{"DOI":"10.55643/fcaptp.2.43.2022.3696","ISSN":"23064994 (ISSN)","abstract":"The basis of better organization of production, strengthening the competitiveness of the business entity in the market, the formation of its image in the socio-economic environment is marketing and marketing communications. The article considers the theoretical foundations of the complex of marketing communications of a special purpose airline with consumers of agricultural aviation services. The target consumers for the special purpose airline in the market of agricultural aviation works are agricultural enterprises. This paper proposes the use of aviation method of plant protection, which is effective for both special purpose airlines and agricultural enterprises. The main component of active influence on the target market of agricultural aviation services is the marketing support of a special purpose airline. Using the «four P» and «four C» models in the development of marketing strategies, a set of marketing elements for a special purpose airline is presented and the impact of marketing communications on the activities of a special purpose airline is determined. Each participant in the market of agricultural aviation works gets the effect only when the consumer benefits from the provided aviation services. The paper proposes a scheme of interconnection of participants in the market of agricultural aviation works, which shows the components of the effectiveness of the process of agricultural aviation works for each of its participants. Thus, marketing support for the effectiveness of agricultural aviation work is a measure carried out by a special purpose airline to attract potential consumers (agricultural enterprises) to services developed, implemented and provided in the field of agricultural aviation agricultural aviation works and aimed at attracting consumer attention and information, persuasion, reminders. ways to meet their needs and quality of services, which allows you to compare similar services, stimulate consumer demand. The scheme of realization of a complex of marketing of the airline of special purpose at performance of agricultural aviation works is developed. © Copyright 2022 by the author(s).","author":[{"dropping-particle":"","family":"Soloviova","given":"О","non-dropping-particle":"","parse-names":false,"suffix":""},{"dropping-particle":"","family":"Нerasymenko","given":"І","non-dropping-particle":"","parse-names":false,"suffix":""},{"dropping-particle":"","family":"Pron","given":"S","non-dropping-particle":"","parse-names":false,"suffix":""},{"dropping-particle":"","family":"Kravchenko","given":"T","non-dropping-particle":"","parse-names":false,"suffix":""},{"dropping-particle":"","family":"Vysotska","given":"І","non-dropping-particle":"","parse-names":false,"suffix":""}],"container-title":"Financial and Credit Activity: Problems of Theory and Practice","id":"ITEM-2","issue":"43","issued":{"date-parts":[["2022"]]},"language":"English","note":"Export Date: 11 October 2023; Cited By: 0; Correspondence Address: T. Kravchenko; Department of Mathematical Modelling and Statistics, Kyiv National Economic University named after Vadym Hetman, Ukraine; email: ktv19@ukr.net","page":"238-247","publisher":"Fintech Aliance LLC","publisher-place":"Department of Economy and Business Technology, National Aviation University, Kyiv, Ukraine","title":"DIRECTIONS OF COMMUNICATION RELATIONS DEVELOPMENT IN THE AGRICULTURAL AVIATION WORKS MARKET","type":"article-journal","volume":"2"},"uris":["http://www.mendeley.com/documents/?uuid=096f113a-5579-4581-8e6d-50de9c1cf009"]}],"mendeley":{"formattedCitation":"(Nikolova &amp; Garkova, 2022; Soloviova et al., 2022)","plainTextFormattedCitation":"(Nikolova &amp; Garkova, 2022; Soloviova et al., 2022)","previouslyFormattedCitation":"(Nikolova &amp; Garkova, 2022; Soloviova et al., 2022)"},"properties":{"noteIndex":0},"schema":"https://github.com/citation-style-language/schema/raw/master/csl-citation.json"}</w:instrText>
      </w:r>
      <w:r w:rsidR="003A733D">
        <w:rPr>
          <w:lang w:val="en-US"/>
        </w:rPr>
        <w:fldChar w:fldCharType="separate"/>
      </w:r>
      <w:r w:rsidR="003A733D" w:rsidRPr="003A733D">
        <w:rPr>
          <w:noProof/>
          <w:lang w:val="en-US"/>
        </w:rPr>
        <w:t>(Nikolova &amp; Garkova, 2022; Soloviova et al., 2022)</w:t>
      </w:r>
      <w:r w:rsidR="003A733D">
        <w:rPr>
          <w:lang w:val="en-US"/>
        </w:rPr>
        <w:fldChar w:fldCharType="end"/>
      </w:r>
      <w:r w:rsidRPr="00D25CBB">
        <w:rPr>
          <w:lang w:val="en-US"/>
        </w:rPr>
        <w:t>.</w:t>
      </w:r>
    </w:p>
    <w:p w14:paraId="00A34B72" w14:textId="6368A13F" w:rsidR="00D25CBB" w:rsidRPr="00D25CBB" w:rsidRDefault="00D25CBB" w:rsidP="002537BB">
      <w:pPr>
        <w:pStyle w:val="NormalWeb"/>
        <w:spacing w:before="0" w:beforeAutospacing="0" w:after="0" w:afterAutospacing="0"/>
        <w:ind w:left="-720" w:right="-720"/>
        <w:jc w:val="both"/>
        <w:rPr>
          <w:lang w:val="en-US"/>
        </w:rPr>
      </w:pPr>
      <w:r w:rsidRPr="00D25CBB">
        <w:rPr>
          <w:lang w:val="en-US"/>
        </w:rPr>
        <w:t>The other factor that is also vital is technological preparedness, which indicates the maturity, dependability, and applicability of new sustainable technologies. The technological preparedness is the difference between biodegradable innovations being incorporated to the established industrial processes with minimal interference or expense. Industries are more inclined to embrace technologies that are well developed and can be operated effectively</w:t>
      </w:r>
      <w:r w:rsidR="003A733D">
        <w:rPr>
          <w:lang w:val="en-US"/>
        </w:rPr>
        <w:fldChar w:fldCharType="begin" w:fldLock="1"/>
      </w:r>
      <w:r w:rsidR="003A733D">
        <w:rPr>
          <w:lang w:val="en-US"/>
        </w:rPr>
        <w:instrText>ADDIN CSL_CITATION {"citationItems":[{"id":"ITEM-1","itemData":{"DOI":"10.55643/fcaptp.2.43.2022.3696","ISSN":"23064994 (ISSN)","abstract":"The basis of better organization of production, strengthening the competitiveness of the business entity in the market, the formation of its image in the socio-economic environment is marketing and marketing communications. The article considers the theoretical foundations of the complex of marketing communications of a special purpose airline with consumers of agricultural aviation services. The target consumers for the special purpose airline in the market of agricultural aviation works are agricultural enterprises. This paper proposes the use of aviation method of plant protection, which is effective for both special purpose airlines and agricultural enterprises. The main component of active influence on the target market of agricultural aviation services is the marketing support of a special purpose airline. Using the «four P» and «four C» models in the development of marketing strategies, a set of marketing elements for a special purpose airline is presented and the impact of marketing communications on the activities of a special purpose airline is determined. Each participant in the market of agricultural aviation works gets the effect only when the consumer benefits from the provided aviation services. The paper proposes a scheme of interconnection of participants in the market of agricultural aviation works, which shows the components of the effectiveness of the process of agricultural aviation works for each of its participants. Thus, marketing support for the effectiveness of agricultural aviation work is a measure carried out by a special purpose airline to attract potential consumers (agricultural enterprises) to services developed, implemented and provided in the field of agricultural aviation agricultural aviation works and aimed at attracting consumer attention and information, persuasion, reminders. ways to meet their needs and quality of services, which allows you to compare similar services, stimulate consumer demand. The scheme of realization of a complex of marketing of the airline of special purpose at performance of agricultural aviation works is developed. © Copyright 2022 by the author(s).","author":[{"dropping-particle":"","family":"Soloviova","given":"О","non-dropping-particle":"","parse-names":false,"suffix":""},{"dropping-particle":"","family":"Нerasymenko","given":"І","non-dropping-particle":"","parse-names":false,"suffix":""},{"dropping-particle":"","family":"Pron","given":"S","non-dropping-particle":"","parse-names":false,"suffix":""},{"dropping-particle":"","family":"Kravchenko","given":"T","non-dropping-particle":"","parse-names":false,"suffix":""},{"dropping-particle":"","family":"Vysotska","given":"І","non-dropping-particle":"","parse-names":false,"suffix":""}],"container-title":"Financial and Credit Activity: Problems of Theory and Practice","id":"ITEM-1","issue":"43","issued":{"date-parts":[["2022"]]},"language":"English","note":"Export Date: 11 October 2023; Cited By: 0; Correspondence Address: T. Kravchenko; Department of Mathematical Modelling and Statistics, Kyiv National Economic University named after Vadym Hetman, Ukraine; email: ktv19@ukr.net","page":"238-247","publisher":"Fintech Aliance LLC","publisher-place":"Department of Economy and Business Technology, National Aviation University, Kyiv, Ukraine","title":"DIRECTIONS OF COMMUNICATION RELATIONS DEVELOPMENT IN THE AGRICULTURAL AVIATION WORKS MARKET","type":"article-journal","volume":"2"},"uris":["http://www.mendeley.com/documents/?uuid=096f113a-5579-4581-8e6d-50de9c1cf009"]}],"mendeley":{"formattedCitation":"(Soloviova et al., 2022)","plainTextFormattedCitation":"(Soloviova et al., 2022)","previouslyFormattedCitation":"(Soloviova et al., 2022)"},"properties":{"noteIndex":0},"schema":"https://github.com/citation-style-language/schema/raw/master/csl-citation.json"}</w:instrText>
      </w:r>
      <w:r w:rsidR="003A733D">
        <w:rPr>
          <w:lang w:val="en-US"/>
        </w:rPr>
        <w:fldChar w:fldCharType="separate"/>
      </w:r>
      <w:r w:rsidR="003A733D" w:rsidRPr="003A733D">
        <w:rPr>
          <w:noProof/>
          <w:lang w:val="en-US"/>
        </w:rPr>
        <w:t>(Soloviova et al., 2022)</w:t>
      </w:r>
      <w:r w:rsidR="003A733D">
        <w:rPr>
          <w:lang w:val="en-US"/>
        </w:rPr>
        <w:fldChar w:fldCharType="end"/>
      </w:r>
      <w:r w:rsidRPr="00D25CBB">
        <w:rPr>
          <w:lang w:val="en-US"/>
        </w:rPr>
        <w:t>. On the other hand, in case technologies are either experimental or uncertain, organizations can be reluctant to invest resources even when it is clear that they bring environmental benefit. Therefore, the technical preparedness can be considered to be one of the pillars that will determine the acceptance of the market and consequently the economic viability of the adoption of sustainable innovation</w:t>
      </w:r>
      <w:r w:rsidR="003A733D">
        <w:rPr>
          <w:lang w:val="en-US"/>
        </w:rPr>
        <w:fldChar w:fldCharType="begin" w:fldLock="1"/>
      </w:r>
      <w:r w:rsidR="003A733D">
        <w:rPr>
          <w:lang w:val="en-US"/>
        </w:rPr>
        <w:instrText>ADDIN CSL_CITATION {"citationItems":[{"id":"ITEM-1","itemData":{"DOI":"10.1109/FISTS.2011.5973597","ISBN":"978-145770990-6 (ISBN)","abstract":"This paper presents an economic flight operation. Based on Flight Operation Quality Assurance (FOQA) system, flight performance database from local airline is used for analysis and assessment. Considering the environment difference, there are various methods to estimate the operational fuel consumption by eight continuous flight stages. A correlation statistics is established to look into different affecting factors in significance to fuel saving. The highly correlated non-operational factors, correlated operational factors are identified in different phases of flight operation. A medium range scheduled flight service operating by local airline between Taipei and Macau is raised as an example of study. From total real 2416 flight data, with appropriate flight operation, a feasible 6.77% fuel saving from RCTP to VMMC. © 2011 IEEE.","author":[{"dropping-particle":"","family":"Lin","given":"C E","non-dropping-particle":"","parse-names":false,"suffix":""},{"dropping-particle":"","family":"Liao","given":"Y.-C.","non-dropping-particle":"","parse-names":false,"suffix":""}],"container-title":"2011 IEEE Forum on Integrated and Sustainable Transportation Systems, FISTS 2011","id":"ITEM-1","issued":{"date-parts":[["2011"]]},"language":"English","note":"Export Date: 11 October 2023; Cited By: 0; Correspondence Address: C.E. Lin; Department of Aeronautics and Astronautics, National Cheng Kung University, Taiwan; email: chinelin@mail.ncku.edu.tw","page":"67-72","publisher-place":"Department of Aeronautics and Astronautics, National Cheng Kung University, Taiwan","title":"Economic flight operation from FOQA database using correlation analysis","type":"paper-conference"},"uris":["http://www.mendeley.com/documents/?uuid=c09b65ea-effe-479d-8dde-043999632081"]}],"mendeley":{"formattedCitation":"(Lin &amp; Liao, 2011)","plainTextFormattedCitation":"(Lin &amp; Liao, 2011)","previouslyFormattedCitation":"(Lin &amp; Liao, 2011)"},"properties":{"noteIndex":0},"schema":"https://github.com/citation-style-language/schema/raw/master/csl-citation.json"}</w:instrText>
      </w:r>
      <w:r w:rsidR="003A733D">
        <w:rPr>
          <w:lang w:val="en-US"/>
        </w:rPr>
        <w:fldChar w:fldCharType="separate"/>
      </w:r>
      <w:r w:rsidR="003A733D" w:rsidRPr="003A733D">
        <w:rPr>
          <w:noProof/>
          <w:lang w:val="en-US"/>
        </w:rPr>
        <w:t>(Lin &amp; Liao, 2011)</w:t>
      </w:r>
      <w:r w:rsidR="003A733D">
        <w:rPr>
          <w:lang w:val="en-US"/>
        </w:rPr>
        <w:fldChar w:fldCharType="end"/>
      </w:r>
      <w:r w:rsidRPr="00D25CBB">
        <w:rPr>
          <w:lang w:val="en-US"/>
        </w:rPr>
        <w:t>.</w:t>
      </w:r>
    </w:p>
    <w:p w14:paraId="13920D10" w14:textId="77777777" w:rsidR="00D25CBB" w:rsidRPr="00D25CBB" w:rsidRDefault="00D25CBB" w:rsidP="002537BB">
      <w:pPr>
        <w:pStyle w:val="NormalWeb"/>
        <w:spacing w:before="0" w:beforeAutospacing="0" w:after="0" w:afterAutospacing="0"/>
        <w:ind w:left="-720" w:right="-720"/>
        <w:jc w:val="both"/>
        <w:rPr>
          <w:lang w:val="en-US"/>
        </w:rPr>
      </w:pPr>
      <w:r w:rsidRPr="00D25CBB">
        <w:rPr>
          <w:lang w:val="en-US"/>
        </w:rPr>
        <w:t xml:space="preserve">Since the adoption of biodegradable innovations is such a complex phenomenon, it is necessary to investigate the adoption process through a systematic approach to analysis that can be applied to analyze the relationship between several factors at the same time. Due to this, the current paper incorporates the use of Partial Least Squares Structural Equation Modeling (PLS-SEM) to examine the combined effects of technological preparedness, regulatory encouragement, market acceptance and investment risk on the economic viability of sustainable and biodegradable innovations. The quantitative research design was selected, and a structured </w:t>
      </w:r>
      <w:r w:rsidRPr="00D25CBB">
        <w:rPr>
          <w:lang w:val="en-US"/>
        </w:rPr>
        <w:lastRenderedPageBreak/>
        <w:t>questionnaire was provided to the professionals who are actively involved in the development of sustainable products and environmental management. Out of the total population of 550 respondents, 441 valid responses were received and the SmartPLS software was used to analyze them, which allowed to evaluate both the measurement and structural models.</w:t>
      </w:r>
    </w:p>
    <w:p w14:paraId="4D70A969" w14:textId="1366A8DA" w:rsidR="00854389" w:rsidRDefault="00D25CBB" w:rsidP="002537BB">
      <w:pPr>
        <w:pStyle w:val="NormalWeb"/>
        <w:spacing w:before="0" w:beforeAutospacing="0" w:after="0" w:afterAutospacing="0"/>
        <w:ind w:left="-720" w:right="-720"/>
        <w:jc w:val="both"/>
        <w:rPr>
          <w:lang w:val="en-US"/>
        </w:rPr>
      </w:pPr>
      <w:r w:rsidRPr="00D25CBB">
        <w:rPr>
          <w:lang w:val="en-US"/>
        </w:rPr>
        <w:t>This study will therefore aim to not only quantify the economic viability of biodegradable innovations but also to find out the relationships behind them so that one can find out whether such innovations can in fact succeed in the contemporary industries. Through the investigation of the interaction between the technological capacity, regulatory environment, market forces, and financial risk, the research offers important data that organizations in pursuit of environmental friendly technologies can apply and ensure financial stability. On a more profound level, the study will be a part of a larger debate on sustainable development- which is that environmental responsibility and economic feasibility can coexist with each other, and in fact, can develop alongside one another through informed decision-making and enabling innovation systems.</w:t>
      </w:r>
    </w:p>
    <w:p w14:paraId="64685D27" w14:textId="77777777" w:rsidR="00D25CBB" w:rsidRDefault="00D25CBB" w:rsidP="002537BB">
      <w:pPr>
        <w:pStyle w:val="NormalWeb"/>
        <w:spacing w:before="0" w:beforeAutospacing="0" w:after="0" w:afterAutospacing="0"/>
        <w:ind w:left="-720" w:right="-720"/>
        <w:jc w:val="both"/>
        <w:rPr>
          <w:lang w:val="en-US"/>
        </w:rPr>
      </w:pPr>
    </w:p>
    <w:p w14:paraId="462B4D5A" w14:textId="2198A345" w:rsidR="00854389" w:rsidRPr="00854389" w:rsidRDefault="00854389" w:rsidP="002537BB">
      <w:pPr>
        <w:pStyle w:val="NormalWeb"/>
        <w:spacing w:before="0" w:beforeAutospacing="0" w:after="0" w:afterAutospacing="0"/>
        <w:ind w:left="-720" w:right="-720"/>
        <w:jc w:val="both"/>
        <w:rPr>
          <w:b/>
          <w:bCs/>
          <w:lang w:val="en-US"/>
        </w:rPr>
      </w:pPr>
      <w:r w:rsidRPr="00854389">
        <w:rPr>
          <w:b/>
          <w:bCs/>
          <w:lang w:val="en-US"/>
        </w:rPr>
        <w:t>Literature Review:</w:t>
      </w:r>
    </w:p>
    <w:p w14:paraId="6E53D3E0" w14:textId="5437BFEA" w:rsidR="008861AE" w:rsidRPr="008861AE" w:rsidRDefault="008861AE" w:rsidP="002537BB">
      <w:pPr>
        <w:pStyle w:val="NormalWeb"/>
        <w:spacing w:before="0" w:beforeAutospacing="0" w:after="0" w:afterAutospacing="0"/>
        <w:ind w:left="-720" w:right="-720"/>
        <w:jc w:val="both"/>
        <w:rPr>
          <w:lang w:val="en-US"/>
        </w:rPr>
      </w:pPr>
      <w:r w:rsidRPr="008861AE">
        <w:rPr>
          <w:lang w:val="en-US"/>
        </w:rPr>
        <w:t>The growing global worries on the issue of environmental degradation, climate change, and resource depletion have greatly augmented the demand of innovative ideas that are sustainable and environmentally friendly. Of these innovations, biodegradable and sustainable materials have been given a lot of consideration as a potential alternative to the traditional use of plastic as well as non-biodegradable materials</w:t>
      </w:r>
      <w:r w:rsidR="003A733D">
        <w:rPr>
          <w:lang w:val="en-US"/>
        </w:rPr>
        <w:fldChar w:fldCharType="begin" w:fldLock="1"/>
      </w:r>
      <w:r w:rsidR="003A733D">
        <w:rPr>
          <w:lang w:val="en-US"/>
        </w:rPr>
        <w:instrText>ADDIN CSL_CITATION {"citationItems":[{"id":"ITEM-1","itemData":{"DOI":"10.1016/j.tranpol.2019.06.010","ISSN":"0967070X (ISSN)","abstract":"This paper first reviews studies on the impacts of air-HSR competition on airlines, focusing on the overall effects of parallel HSR services on passengers' mode choice as well as on airlines’ flight frequency, traffic volume, fares, service quality and market power. The modal complementarity and air-HSR intermodal services, together with the network feature of airline business, are also examined. The paper then reviews theoretical and empirical findings on the impacts of HSR on airports and regional economies. Here, the main insights include: First, HSR can have a traffic redistribution effect on airport traffic; in particular, some primary hub airports with good air connectivity may gain traffic while others may lose traffic. Second, to mitigate congestion at hub airports, policy makers may consider diverting some traffic to regional airports by promoting air-HSR intermodal services. Third, as HSR may stimulate long-haul/international air traffic, its overall impact on emission reduction remains unclear. Finally, similar to the impacts on airport traffic, spatial disparity of economic activities may also rise after the introduction of HSR. In general, the disparity tends to rise between the cities with HSR and those without HSR, as the former gets better accessibility. However, among the cities with HSR services, the disparity between the large and small cities could increase or decrease depending on several factors. © 2019 Elsevier Ltd","author":[{"dropping-particle":"","family":"Zhang","given":"A","non-dropping-particle":"","parse-names":false,"suffix":""},{"dropping-particle":"","family":"Wan","given":"Y","non-dropping-particle":"","parse-names":false,"suffix":""},{"dropping-particle":"","family":"Yang","given":"H","non-dropping-particle":"","parse-names":false,"suffix":""}],"container-title":"Transport Policy","id":"ITEM-1","issued":{"date-parts":[["2019"]]},"language":"English","note":"Export Date: 11 October 2023; Cited By: 161; Correspondence Address: A. Zhang; Sauder School of Business, University of British Columbia, Vancouver, Canada; email: anming.zhang@sauder.ubc.ca","page":"A1-A19","publisher":"Elsevier Ltd","publisher-place":"Sauder School of Business, University of British Columbia, Vancouver, BC, Canada","title":"Impacts of high-speed rail on airlines, airports and regional economies: A survey of recent research","type":"article-journal","volume":"81"},"uris":["http://www.mendeley.com/documents/?uuid=18bd97b9-3ece-4c48-80bf-095fd8fe1e02"]}],"mendeley":{"formattedCitation":"(Zhang et al., 2019)","plainTextFormattedCitation":"(Zhang et al., 2019)","previouslyFormattedCitation":"(Zhang et al., 2019)"},"properties":{"noteIndex":0},"schema":"https://github.com/citation-style-language/schema/raw/master/csl-citation.json"}</w:instrText>
      </w:r>
      <w:r w:rsidR="003A733D">
        <w:rPr>
          <w:lang w:val="en-US"/>
        </w:rPr>
        <w:fldChar w:fldCharType="separate"/>
      </w:r>
      <w:r w:rsidR="003A733D" w:rsidRPr="003A733D">
        <w:rPr>
          <w:noProof/>
          <w:lang w:val="en-US"/>
        </w:rPr>
        <w:t>(Zhang et al., 2019)</w:t>
      </w:r>
      <w:r w:rsidR="003A733D">
        <w:rPr>
          <w:lang w:val="en-US"/>
        </w:rPr>
        <w:fldChar w:fldCharType="end"/>
      </w:r>
      <w:r w:rsidRPr="008861AE">
        <w:rPr>
          <w:lang w:val="en-US"/>
        </w:rPr>
        <w:t>. The use of traditional plastic materials has been very popular because of their low prices, durability and their versatility. Nonetheless, their prolonged decay process and the potential build-up of plastic waste in landfills and in the oceans has posed serious ecological and health problems. This has posed a challenge that has urged industries, policy makers and researchers to seek sustainable solutions that would trim down the effects on the environment without compromising on economic viability and competitiveness in the market</w:t>
      </w:r>
      <w:r w:rsidR="003A733D">
        <w:rPr>
          <w:lang w:val="en-US"/>
        </w:rPr>
        <w:fldChar w:fldCharType="begin" w:fldLock="1"/>
      </w:r>
      <w:r w:rsidR="003A733D">
        <w:rPr>
          <w:lang w:val="en-US"/>
        </w:rPr>
        <w:instrText>ADDIN CSL_CITATION {"citationItems":[{"id":"ITEM-1","itemData":{"DOI":"10.1016/j.enpol.2017.05.046","abstract":"This article contributes to the understanding of the current transformation of the energy industry in Europe and the interplay between greening policies and digital technological innovation. It shows how, since the financial crisis, core players in the European energy industry ended up in a dualist limbo, between conventional and emerging business models. It documents how strategies and business models that delivered extraordinary financial performance in the first decade of the 21st century often failed dramatically after the 2008 financial crisis. Yet it finds that incumbents with 1) a greener energy mix, 2) smaller scale and, quite naturally, 3) better financial performance fared better than others The study explores the emergence of new business models and finds that most of the emerging business models circle around the customer interface where digital solutions allow more flexible interplay between consumption and production of energy, and/or between several service alternatives to fulfill basic needs for customer home comfort. The article also discusses important policy implications: For competition policy, it indicates a shift from challenges of scale and scope towards challenges of regulating networks and dominant platforms. Furthermore, it highlights new policy dilemmas concerning balancing and energy storage to accommodate intermittent supply from renewables. © 2017","author":[{"dropping-particle":"","family":"Midttun","given":"A","non-dropping-particle":"","parse-names":false,"suffix":""},{"dropping-particle":"","family":"Piccini","given":"P B","non-dropping-particle":"","parse-names":false,"suffix":""}],"container-title":"Energy Policy","id":"ITEM-1","issued":{"date-parts":[["2017"]]},"note":"Export Date: 31 May 2024; Cited By: 44","page":"330-343","title":"Facing the climate and digital challenge: European energy industry from boom to crisis and transformation","type":"article-journal","volume":"108"},"uris":["http://www.mendeley.com/documents/?uuid=5a867680-5c3a-4775-8fa7-a463d180f153"]}],"mendeley":{"formattedCitation":"(Midttun &amp; Piccini, 2017)","plainTextFormattedCitation":"(Midttun &amp; Piccini, 2017)","previouslyFormattedCitation":"(Midttun &amp; Piccini, 2017)"},"properties":{"noteIndex":0},"schema":"https://github.com/citation-style-language/schema/raw/master/csl-citation.json"}</w:instrText>
      </w:r>
      <w:r w:rsidR="003A733D">
        <w:rPr>
          <w:lang w:val="en-US"/>
        </w:rPr>
        <w:fldChar w:fldCharType="separate"/>
      </w:r>
      <w:r w:rsidR="003A733D" w:rsidRPr="003A733D">
        <w:rPr>
          <w:noProof/>
          <w:lang w:val="en-US"/>
        </w:rPr>
        <w:t>(Midttun &amp; Piccini, 2017)</w:t>
      </w:r>
      <w:r w:rsidR="003A733D">
        <w:rPr>
          <w:lang w:val="en-US"/>
        </w:rPr>
        <w:fldChar w:fldCharType="end"/>
      </w:r>
      <w:r w:rsidRPr="008861AE">
        <w:rPr>
          <w:lang w:val="en-US"/>
        </w:rPr>
        <w:t>.</w:t>
      </w:r>
    </w:p>
    <w:p w14:paraId="20F428EB" w14:textId="7B96374D" w:rsidR="008861AE" w:rsidRPr="008861AE" w:rsidRDefault="008861AE" w:rsidP="002537BB">
      <w:pPr>
        <w:pStyle w:val="NormalWeb"/>
        <w:spacing w:before="0" w:beforeAutospacing="0" w:after="0" w:afterAutospacing="0"/>
        <w:ind w:left="-720" w:right="-720"/>
        <w:jc w:val="both"/>
        <w:rPr>
          <w:lang w:val="en-US"/>
        </w:rPr>
      </w:pPr>
      <w:r w:rsidRPr="008861AE">
        <w:rPr>
          <w:lang w:val="en-US"/>
        </w:rPr>
        <w:t>Sustainable and biodegradable innovations are typically characterized as made products, technologies or processes that minimize environmental damage through utilization of renewable resources, minimization of waste as well as allowing natural decomposition of the products after use. Such innovations are biodegradable packaging, bio-based polymers, greener materials and sustainable manufacturing methods</w:t>
      </w:r>
      <w:r w:rsidR="003A733D">
        <w:rPr>
          <w:lang w:val="en-US"/>
        </w:rPr>
        <w:fldChar w:fldCharType="begin" w:fldLock="1"/>
      </w:r>
      <w:r w:rsidR="003A733D">
        <w:rPr>
          <w:lang w:val="en-US"/>
        </w:rPr>
        <w:instrText>ADDIN CSL_CITATION {"citationItems":[{"id":"ITEM-1","itemData":{"DOI":"10.1109/FISTS.2011.5973597","ISBN":"978-145770990-6 (ISBN)","abstract":"This paper presents an economic flight operation. Based on Flight Operation Quality Assurance (FOQA) system, flight performance database from local airline is used for analysis and assessment. Considering the environment difference, there are various methods to estimate the operational fuel consumption by eight continuous flight stages. A correlation statistics is established to look into different affecting factors in significance to fuel saving. The highly correlated non-operational factors, correlated operational factors are identified in different phases of flight operation. A medium range scheduled flight service operating by local airline between Taipei and Macau is raised as an example of study. From total real 2416 flight data, with appropriate flight operation, a feasible 6.77% fuel saving from RCTP to VMMC. © 2011 IEEE.","author":[{"dropping-particle":"","family":"Lin","given":"C E","non-dropping-particle":"","parse-names":false,"suffix":""},{"dropping-particle":"","family":"Liao","given":"Y.-C.","non-dropping-particle":"","parse-names":false,"suffix":""}],"container-title":"2011 IEEE Forum on Integrated and Sustainable Transportation Systems, FISTS 2011","id":"ITEM-1","issued":{"date-parts":[["2011"]]},"language":"English","note":"Export Date: 11 October 2023; Cited By: 0; Correspondence Address: C.E. Lin; Department of Aeronautics and Astronautics, National Cheng Kung University, Taiwan; email: chinelin@mail.ncku.edu.tw","page":"67-72","publisher-place":"Department of Aeronautics and Astronautics, National Cheng Kung University, Taiwan","title":"Economic flight operation from FOQA database using correlation analysis","type":"paper-conference"},"uris":["http://www.mendeley.com/documents/?uuid=c09b65ea-effe-479d-8dde-043999632081"]},{"id":"ITEM-2","itemData":{"DOI":"10.1016/j.techfore.2022.121901","abstract":"This research examines the effect of financial advancement, technological innovations, economic freedom, GDP, and pollution of the environment on the utilization of sustainable energy in the European Economic Area (EEA) which has the highest level of economic freedom (EF). A PMG/ARDL dynamic panel technique and the CS-ARDL tests were used to analyze the variables for the 1996–2018 period. The outcomes confirm that the major role is played by the financial advancement in increasing the utilization of sustainable energy. Environmental pollution is diminishing with increasing sustainable energy utilization. Positive associations exist among technological innovations, EF, GDP, and the utilization of sustainable energy. The paper makes important suggestions for these states in the recommendations section. The major implications are to implement financially oriented policies to boost sustainable energy utilization and translate them into a practical system to support institutions' green development. Also, it is suggested to direct foreign and domestic capital to sustainable energy projects by expanding and reforming the financial sector. © 2022 Elsevier Inc.","author":[{"dropping-particle":"","family":"Isiksal","given":"A Z","non-dropping-particle":"","parse-names":false,"suffix":""},{"dropping-particle":"","family":"Assi","given":"A F","non-dropping-particle":"","parse-names":false,"suffix":""}],"container-title":"Technological Forecasting and Social Change","id":"ITEM-2","issued":{"date-parts":[["2022"]]},"note":"Export Date: 31 May 2024; Cited By: 24","title":"Determinants of sustainable energy demand in the European economic area: Evidence from the PMG-ARDL model","type":"article-journal","volume":"183"},"uris":["http://www.mendeley.com/documents/?uuid=751c76db-f38a-4e09-8248-50d94cbc2500"]}],"mendeley":{"formattedCitation":"(Isiksal &amp; Assi, 2022; Lin &amp; Liao, 2011)","plainTextFormattedCitation":"(Isiksal &amp; Assi, 2022; Lin &amp; Liao, 2011)","previouslyFormattedCitation":"(Isiksal &amp; Assi, 2022; Lin &amp; Liao, 2011)"},"properties":{"noteIndex":0},"schema":"https://github.com/citation-style-language/schema/raw/master/csl-citation.json"}</w:instrText>
      </w:r>
      <w:r w:rsidR="003A733D">
        <w:rPr>
          <w:lang w:val="en-US"/>
        </w:rPr>
        <w:fldChar w:fldCharType="separate"/>
      </w:r>
      <w:r w:rsidR="003A733D" w:rsidRPr="003A733D">
        <w:rPr>
          <w:noProof/>
          <w:lang w:val="en-US"/>
        </w:rPr>
        <w:t>(Isiksal &amp; Assi, 2022; Lin &amp; Liao, 2011)</w:t>
      </w:r>
      <w:r w:rsidR="003A733D">
        <w:rPr>
          <w:lang w:val="en-US"/>
        </w:rPr>
        <w:fldChar w:fldCharType="end"/>
      </w:r>
      <w:r w:rsidRPr="008861AE">
        <w:rPr>
          <w:lang w:val="en-US"/>
        </w:rPr>
        <w:t>. Biodegradable materials have been embraced in the packaging industry, agricultural sector, consumer goods, and the health sector by many industries in their sustainability efforts. It is not only the environmental concern that makes the shift towards such innovations occur, but also the change of consumer preferences and the rising pressure of regulation</w:t>
      </w:r>
      <w:r w:rsidR="003A733D">
        <w:rPr>
          <w:lang w:val="en-US"/>
        </w:rPr>
        <w:fldChar w:fldCharType="begin" w:fldLock="1"/>
      </w:r>
      <w:r w:rsidR="003A733D">
        <w:rPr>
          <w:lang w:val="en-US"/>
        </w:rPr>
        <w:instrText>ADDIN CSL_CITATION {"citationItems":[{"id":"ITEM-1","itemData":{"abstract":"The proceedings contain 752 papers. The special focus in this conference is on Modern Management of Mine Producing, Geology and Environmental Protection. The topics include: A complex study on some Transylvanian native gold samples; exploitation of measurement possibility of agat and jasper minerals- soltanyeh area; effect of structural elements on the karst water resource in the dehdasht area; environmental assessment using quantitative sediment provenance; geochemistry of vercenik mountain (rize) granitoids in eastern pontide igneous terrane, Turkey; geodynamic and seismicity in Albania; geology and petrogenesis of orhaneli volcanites, NW Anatolia (Turkey); geology of the Antalya tufa and its effects on soils; geopark inventory study of levent valley, akcadagmalatya (eastern Turkey); important discoveries of petrified tries of northwester n and northern bohemia; metallogeny of gold in southern Siberia (Russia); origin of sediment-hosted huntite deposits in the egirdir-hoyran lake basin of southern Turkey; origin, mineralogy and geochemistry of terra rossa formations in the taurides belt, southern Turkey; peperites associated with ultrapotassic lava flows, western Turkey; contribution of geochemical and SR-ND isotopic data to the study of source rock characteristics; petrographic characteristics of strazha locality in the east part of gjilani region-Kosovo; Prague's winter climatic conditions - a case study of sandstone weathering; salt structures of north-Caspian basin and associated drilling problems; sedimentary cover of ophiolites of the rahovec (Kosovo); some neotectonic features of around the lake Egirdir, Turkey; tectonic formation and seismicity of the kumlucafi nike plain; the geochemical inheritance from weathered basements to detritic basins; an exhibition of rock specimens related to the local geology and the ancient quarrying activity; the new stratigraphic definitions of lower Triassic rocks in eastern Taurus (adana-kayseri, Turkey); the rietveld structure refinement of the selenite gypsum from valea rea (Romania) using X-ray powder diffraction data; thickness variation of levees Danube submarine channel in the bifurcation area to the channel complex from the mid-Danube fan (black sea); variations of the natural sulfides composition; volcanic stratigraphy and petrology of susurluk volcanites (NW Turkey); messina copper sulphide deposits revisited; a new model for evaluating the mining projects from the employment point of view; an experim…","container-title":"12th International Multidisciplinary Scientific GeoConference and EXPO - Modern Management of Mine Producing, Geology and Environmental Protection, SGEM 2012","id":"ITEM-1","issued":{"date-parts":[["2012"]]},"note":"Export Date: 22 February 2026; Cited By: 0","title":"12th International Multidisciplinary Scientific GeoConference and EXPO, SGEM 2012, Volume 2","type":"paper-conference","volume":"2"},"uris":["http://www.mendeley.com/documents/?uuid=1dec8283-6e8e-45fb-b9f3-5b4a9f3700d6"]}],"mendeley":{"formattedCitation":"(“12th International Multidisciplinary Scientific GeoConference and EXPO, SGEM 2012, Volume 2,” 2012)","plainTextFormattedCitation":"(“12th International Multidisciplinary Scientific GeoConference and EXPO, SGEM 2012, Volume 2,” 2012)","previouslyFormattedCitation":"(“12th International Multidisciplinary Scientific GeoConference and EXPO, SGEM 2012, Volume 2,” 2012)"},"properties":{"noteIndex":0},"schema":"https://github.com/citation-style-language/schema/raw/master/csl-citation.json"}</w:instrText>
      </w:r>
      <w:r w:rsidR="003A733D">
        <w:rPr>
          <w:lang w:val="en-US"/>
        </w:rPr>
        <w:fldChar w:fldCharType="separate"/>
      </w:r>
      <w:r w:rsidR="003A733D" w:rsidRPr="003A733D">
        <w:rPr>
          <w:noProof/>
          <w:lang w:val="en-US"/>
        </w:rPr>
        <w:t>(“12th International Multidisciplinary Scientific GeoConference and EXPO, SGEM 2012, Volume 2,” 2012)</w:t>
      </w:r>
      <w:r w:rsidR="003A733D">
        <w:rPr>
          <w:lang w:val="en-US"/>
        </w:rPr>
        <w:fldChar w:fldCharType="end"/>
      </w:r>
      <w:r w:rsidRPr="008861AE">
        <w:rPr>
          <w:lang w:val="en-US"/>
        </w:rPr>
        <w:t>.</w:t>
      </w:r>
    </w:p>
    <w:p w14:paraId="51D2929E" w14:textId="7B95A470" w:rsidR="008861AE" w:rsidRPr="008861AE" w:rsidRDefault="008861AE" w:rsidP="002537BB">
      <w:pPr>
        <w:pStyle w:val="NormalWeb"/>
        <w:spacing w:before="0" w:beforeAutospacing="0" w:after="0" w:afterAutospacing="0"/>
        <w:ind w:left="-720" w:right="-720"/>
        <w:jc w:val="both"/>
        <w:rPr>
          <w:lang w:val="en-US"/>
        </w:rPr>
      </w:pPr>
      <w:r w:rsidRPr="008861AE">
        <w:rPr>
          <w:lang w:val="en-US"/>
        </w:rPr>
        <w:t>Although biodegradable innovations are environmentally friendly, several challenges are usually faced by organisations in the process of implementing such technologies. Economic feasibility is one of the most problematic issues</w:t>
      </w:r>
      <w:r w:rsidR="003A733D">
        <w:rPr>
          <w:lang w:val="en-US"/>
        </w:rPr>
        <w:fldChar w:fldCharType="begin" w:fldLock="1"/>
      </w:r>
      <w:r w:rsidR="003A733D">
        <w:rPr>
          <w:lang w:val="en-US"/>
        </w:rPr>
        <w:instrText>ADDIN CSL_CITATION {"citationItems":[{"id":"ITEM-1","itemData":{"abstract":"The proceedings contain 752 papers. The special focus in this conference is on Modern Management of Mine Producing, Geology and Environmental Protection. The topics include: A complex study on some Transylvanian native gold samples; exploitation of measurement possibility of agat and jasper minerals- soltanyeh area; effect of structural elements on the karst water resource in the dehdasht area; environmental assessment using quantitative sediment provenance; geochemistry of vercenik mountain (rize) granitoids in eastern pontide igneous terrane, Turkey; geodynamic and seismicity in Albania; geology and petrogenesis of orhaneli volcanites, NW Anatolia (Turkey); geology of the Antalya tufa and its effects on soils; geopark inventory study of levent valley, akcadagmalatya (eastern Turkey); important discoveries of petrified tries of northwester n and northern bohemia; metallogeny of gold in southern Siberia (Russia); origin of sediment-hosted huntite deposits in the egirdir-hoyran lake basin of southern Turkey; origin, mineralogy and geochemistry of terra rossa formations in the taurides belt, southern Turkey; peperites associated with ultrapotassic lava flows, western Turkey; contribution of geochemical and SR-ND isotopic data to the study of source rock characteristics; petrographic characteristics of strazha locality in the east part of gjilani region-Kosovo; Prague's winter climatic conditions - a case study of sandstone weathering; salt structures of north-Caspian basin and associated drilling problems; sedimentary cover of ophiolites of the rahovec (Kosovo); some neotectonic features of around the lake Egirdir, Turkey; tectonic formation and seismicity of the kumlucafi nike plain; the geochemical inheritance from weathered basements to detritic basins; an exhibition of rock specimens related to the local geology and the ancient quarrying activity; the new stratigraphic definitions of lower Triassic rocks in eastern Taurus (adana-kayseri, Turkey); the rietveld structure refinement of the selenite gypsum from valea rea (Romania) using X-ray powder diffraction data; thickness variation of levees Danube submarine channel in the bifurcation area to the channel complex from the mid-Danube fan (black sea); variations of the natural sulfides composition; volcanic stratigraphy and petrology of susurluk volcanites (NW Turkey); messina copper sulphide deposits revisited; a new model for evaluating the mining projects from the employment point of view; an experim…","container-title":"12th International Multidisciplinary Scientific GeoConference and EXPO - Modern Management of Mine Producing, Geology and Environmental Protection, SGEM 2012","id":"ITEM-1","issued":{"date-parts":[["2012"]]},"note":"Export Date: 22 February 2026; Cited By: 0","title":"12th International Multidisciplinary Scientific GeoConference and EXPO, SGEM 2012, Volume 2","type":"paper-conference","volume":"2"},"uris":["http://www.mendeley.com/documents/?uuid=1dec8283-6e8e-45fb-b9f3-5b4a9f3700d6"]},{"id":"ITEM-2","itemData":{"DOI":"10.2174/9789815179392123010007","abstract":"The current chapter illustrates aspects of sustainable soil management, the basic concepts for site investigation based on the calculation of the risk associated with the various chemicals that affect the structure, quality, and functions of the soil, as well as the highlighting of the most important remedial strategies used to reduce pollution. As a result, the soil can be used for a variety of industrial and civil purposes. Sustainable soil management is a concept based on technical-scientific and economic knowledge. Simultaneously, policy actions are taken to maintain and increase soil productivity, protect biodiversity, reduce risk, and protect natural resource potential by preventing soil quality degradation and supporting ecosystem services. In the decisionmaking process for Assessing Human Health Risk for contaminated sites, the development of the site's conceptual model is recommended for a better understanding of the evolution of the respective site's situation. The development of a Conceptual Site Model (CSM) is useful for assessing the contamination risks of any site because it identifies the sources of hazards, potential receptors (people, ecology, and infrastructure), and exposure pathways. © 2023, Bentham Books imprint. All rights reserved.","author":[{"dropping-particle":"","family":"Streche","given":"C","non-dropping-particle":"","parse-names":false,"suffix":""},{"dropping-particle":"","family":"López-Escalante","given":"M C","non-dropping-particle":"","parse-names":false,"suffix":""},{"dropping-particle":"","family":"Martin Jimenez","given":"F P","non-dropping-particle":"","parse-names":false,"suffix":""},{"dropping-particle":"","family":"Cocârţǎ","given":"D M","non-dropping-particle":"","parse-names":false,"suffix":""}],"container-title":"Environmental Risk Assessment","id":"ITEM-2","issued":{"date-parts":[["2023"]]},"note":"Export Date: 22 February 2026; Cited By: 0","page":"45-86","title":"Risk-based approach for contaminated soil management","type":"chapter"},"uris":["http://www.mendeley.com/documents/?uuid=d6198149-1daf-4b4c-b75c-c4ed3ad56db5"]},{"id":"ITEM-3","itemData":{"DOI":"10.31407/ijees15.318","abstract":"Forest health refers to the overall ecological and functional condition of a forest, which affects its ability to support biodiversity, regulate the climate and provide natural resources for people and the surrounding environment. Since healthy forests are essential for maintaining ecosystems and combating climate change, continuing monitoring of their health status is crucial for an effective geo-environmental management process. Therefore, identifying health status and providing adequate information on potential problematic areas becomes an important task for protected areas managers at local and national level. Nowadays, with development of geo-information technology these difficulties can be easily overcome by using multicriteria decision analysis techniques. In this study, the GIS/RS-based Analytical Hierarchy Process technique in Divjake-Karavasta National Park is implemented and explained. A set of satellite images from SN32-Satellite Nusat 32 (Albania 1)/SN33-Satellite Nusat 33 (Albania 2), year 2024 are used as main data source to analyze risk factors and identify forest health status of the park. Important indices namely NDVI, GNDVI, NDWI, NDMI, EVI, LCI, BAI, LC, Slope, Land Cover and Road infrastructure have been generated from satellite images using classification methods in a GIS environment. The spatial patterns that study reveals different levels of forest health status in Divjake-Karavasta National Park. © 2025, Hysen MANKOLLI. All rights reserved.","author":[{"dropping-particle":"","family":"Begu","given":"E","non-dropping-particle":"","parse-names":false,"suffix":""},{"dropping-particle":"","family":"Sinjari","given":"S","non-dropping-particle":"","parse-names":false,"suffix":""},{"dropping-particle":"","family":"Hanxhari","given":"R","non-dropping-particle":"","parse-names":false,"suffix":""},{"dropping-particle":"","family":"Bygjymi","given":"X","non-dropping-particle":"","parse-names":false,"suffix":""},{"dropping-particle":"","family":"Prifti","given":"D","non-dropping-particle":"","parse-names":false,"suffix":""}],"container-title":"International Journal of Ecosystems and Ecology Science","id":"ITEM-3","issue":"3","issued":{"date-parts":[["2025"]]},"note":"Export Date: 22 February 2026; Cited By: 1","page":"159-164","title":"FOREST HEALTH ASSESMENT USING GEOGRAPHICAL INFORMATION SYSTEM BASED ANALYTICAL HIERARCHY PROCESS IN DIVJAKE KARAVASTA NATIONAL PARK, ALBANIA","type":"article-journal","volume":"15"},"uris":["http://www.mendeley.com/documents/?uuid=a1c5022c-934d-43ff-bcd7-589fda5fcf3f"]}],"mendeley":{"formattedCitation":"(“12th International Multidisciplinary Scientific GeoConference and EXPO, SGEM 2012, Volume 2,” 2012; Begu et al., 2025; Streche et al., 2023)","plainTextFormattedCitation":"(“12th International Multidisciplinary Scientific GeoConference and EXPO, SGEM 2012, Volume 2,” 2012; Begu et al., 2025; Streche et al., 2023)","previouslyFormattedCitation":"(“12th International Multidisciplinary Scientific GeoConference and EXPO, SGEM 2012, Volume 2,” 2012; Begu et al., 2025; Streche et al., 2023)"},"properties":{"noteIndex":0},"schema":"https://github.com/citation-style-language/schema/raw/master/csl-citation.json"}</w:instrText>
      </w:r>
      <w:r w:rsidR="003A733D">
        <w:rPr>
          <w:lang w:val="en-US"/>
        </w:rPr>
        <w:fldChar w:fldCharType="separate"/>
      </w:r>
      <w:r w:rsidR="003A733D" w:rsidRPr="003A733D">
        <w:rPr>
          <w:noProof/>
          <w:lang w:val="en-US"/>
        </w:rPr>
        <w:t>(“12th International Multidisciplinary Scientific GeoConference and EXPO, SGEM 2012, Volume 2,” 2012; Begu et al., 2025; Streche et al., 2023)</w:t>
      </w:r>
      <w:r w:rsidR="003A733D">
        <w:rPr>
          <w:lang w:val="en-US"/>
        </w:rPr>
        <w:fldChar w:fldCharType="end"/>
      </w:r>
      <w:r w:rsidRPr="008861AE">
        <w:rPr>
          <w:lang w:val="en-US"/>
        </w:rPr>
        <w:t>. The use of sustainable technologies may demand a lot of research and development, new production methods, specialized raw materials, and training of personnel. Businesses should make a decision on whether the economic returns of biodegradable innovation is worthwhile compared to the expenses of adopting them. This analysis gets especially complicated due to the fact that economic contributions of sustainable innovations are usually achieved in the long term in contrast to conventional technologies</w:t>
      </w:r>
      <w:r w:rsidR="003A733D">
        <w:rPr>
          <w:lang w:val="en-US"/>
        </w:rPr>
        <w:fldChar w:fldCharType="begin" w:fldLock="1"/>
      </w:r>
      <w:r w:rsidR="003A733D">
        <w:rPr>
          <w:lang w:val="en-US"/>
        </w:rPr>
        <w:instrText>ADDIN CSL_CITATION {"citationItems":[{"id":"ITEM-1","itemData":{"abstract":"The proceedings contain 22 papers. The topics discussed include: ICT-based knowledge sharing in rural agricultural communities: a bibliometric approach; design and research of lamps and lanterns driven by analytic hierarchy process and Chinese ancient poetry semantics; entrepreneurial leadership and social innovation performance: a comparison of projects under Malaysia innovation foundation’s purview; strategic framework towards open science adoption in Malaysia; entrepreneurial leadership in nonprofit organization: a case of Malaysian public university; frugal innovation in SMEs: challenges and opportunities of doing more with less strategy; techno-economic feasibility of biogas renewable energy plant: a case of Malaysian palm oil mill; success mechanisms of smart factories in small and medium-sized enterprises; design thinking framework for values capturing and technical features validation for digital healthcare platform; application of additive manufacturing for resilient healthcare sector; and does the relationship between manufacturing flexibility and innovation speed depend on the business environment?.","container-title":"2022 IEEE Technology and Engineering Management Society Conference - Asia Pacific, TEMSCON-ASPAC 2022","id":"ITEM-1","issued":{"date-parts":[["2022"]]},"note":"Export Date: 05 September 2023; Cited By: 0","title":"2022 IEEE Technology and Engineering Management Society Conference - Asia Pacific, TEMSCON-ASPAC 2022","type":"paper-conference"},"uris":["http://www.mendeley.com/documents/?uuid=3be046b0-d8c5-4a44-bbfd-13e73db7fd68"]},{"id":"ITEM-2","itemData":{"DOI":"10.1186/s12913-014-0673-3","abstract":"Background: Around the world, the last two decades have been characterised by an increase in the numbers of mergers between healthcare providers, including some of the most prestigious university hospitals and academic health centres. However, many mergers fail to bring the anticipated benefits, and successful post-merger integration in university hospitals and academic health centres is even harder to achieve. An increasing body of literature suggests that organisational culture affects the success of post-merger integration and academic-clinical collaboration. Methods: This paper reports findings from a mixed-methods single-site study to examine 1) the perceptions of organisational culture in academic and clinical enterprises at one National Health Service (NHS) trust, and 2) the major cultural issues for its post-merger integration with another NHS trust and strategic partnership with a university. From the entire population of 72 clinician-scientists at one of the legacy NHS trusts, 38 (53%) completed a quantitative Competing Values Framework survey and 24 (33%) also provided qualitative responses. The survey was followed up by semi-structured interviews with six clinician-scientists and a group discussion including five senior managers. Results: The cultures of two legacy NHS trusts differed and were primarily distinct from the culture of the academic enterprise. Major cultural issues were related to the relative size, influence, and history of the legacy NHS trusts, and the implications of these for respective identities, clinical services, and finances. Strategic partnership with a university served as an important ameliorating consideration in reaching trust merger. However, some aspects of university entrepreneurial culture are difficult to reconcile with the NHS service delivery model and may create tension. Conclusions: There are challenges in preserving a more desirable culture at one of the legacy NHS trusts, enhancing cultures in both legacy NHS trusts during their post-merger integration, and in aligning academic and clinical cultures following strategic partnership with a university. The seeds of success may be found in current best practice, good will, and a near identical ideal of the future preferred culture. Strong, fair leadership will be required both nationally and locally for the success of mergers and post-merger integration in university hospitals and academic health centres. © 2015 Ovseiko et al.; licensee BioMed Central.","author":[{"dropping-particle":"V","family":"Ovseiko","given":"P","non-dropping-particle":"","parse-names":false,"suffix":""},{"dropping-particle":"","family":"Melham","given":"K","non-dropping-particle":"","parse-names":false,"suffix":""},{"dropping-particle":"","family":"Fowler","given":"J","non-dropping-particle":"","parse-names":false,"suffix":""},{"dropping-particle":"","family":"Buchan","given":"A M","non-dropping-particle":"","parse-names":false,"suffix":""}],"container-title":"BMC Health Services Research","id":"ITEM-2","issue":"1","issued":{"date-parts":[["2015"]]},"note":"Export Date: 05 September 2023; Cited By: 19","title":"Organisational culture and post-merger integration in an academic health centre: A mixed-methods study","type":"article-journal","volume":"15"},"uris":["http://www.mendeley.com/documents/?uuid=169f4a3b-7e9d-4013-83e2-6f754fda245e"]}],"mendeley":{"formattedCitation":"(“2022 IEEE Technol. Eng. Manag. Soc. Conf. - Asia Pacific, TEMSCON-ASPAC 2022,” 2022; Ovseiko et al., 2015)","plainTextFormattedCitation":"(“2022 IEEE Technol. Eng. Manag. Soc. Conf. - Asia Pacific, TEMSCON-ASPAC 2022,” 2022; Ovseiko et al., 2015)","previouslyFormattedCitation":"(“2022 IEEE Technol. Eng. Manag. Soc. Conf. - Asia Pacific, TEMSCON-ASPAC 2022,” 2022; Ovseiko et al., 2015)"},"properties":{"noteIndex":0},"schema":"https://github.com/citation-style-language/schema/raw/master/csl-citation.json"}</w:instrText>
      </w:r>
      <w:r w:rsidR="003A733D">
        <w:rPr>
          <w:lang w:val="en-US"/>
        </w:rPr>
        <w:fldChar w:fldCharType="separate"/>
      </w:r>
      <w:r w:rsidR="003A733D" w:rsidRPr="003A733D">
        <w:rPr>
          <w:noProof/>
          <w:lang w:val="en-US"/>
        </w:rPr>
        <w:t>(“2022 IEEE Technol. Eng. Manag. Soc. Conf. - Asia Pacific, TEMSCON-ASPAC 2022,” 2022; Ovseiko et al., 2015)</w:t>
      </w:r>
      <w:r w:rsidR="003A733D">
        <w:rPr>
          <w:lang w:val="en-US"/>
        </w:rPr>
        <w:fldChar w:fldCharType="end"/>
      </w:r>
      <w:r w:rsidRPr="008861AE">
        <w:rPr>
          <w:lang w:val="en-US"/>
        </w:rPr>
        <w:t>.</w:t>
      </w:r>
    </w:p>
    <w:p w14:paraId="164F89AC" w14:textId="4E7996A7" w:rsidR="008861AE" w:rsidRPr="008861AE" w:rsidRDefault="008861AE" w:rsidP="002537BB">
      <w:pPr>
        <w:pStyle w:val="NormalWeb"/>
        <w:spacing w:before="0" w:beforeAutospacing="0" w:after="0" w:afterAutospacing="0"/>
        <w:ind w:left="-720" w:right="-720"/>
        <w:jc w:val="both"/>
        <w:rPr>
          <w:lang w:val="en-US"/>
        </w:rPr>
      </w:pPr>
      <w:r w:rsidRPr="008861AE">
        <w:rPr>
          <w:lang w:val="en-US"/>
        </w:rPr>
        <w:t>Economic feasibility is the capacity of a project or a new idea to produce adequate financial returns in comparison with the expenses. Economic feasibility in the framework of sustainable and biodegradable innovations entails the analysis of the factors namely the cost of production, investment, efficiency in operation and market demand, and profitability. Companies should very keenly evaluate these issues before they invest in research or utilization of eco-friendly technologies. In case the financial risks are considered to be excessive, companies might not be eager to use sustainable solutions even when it is beneficial to the environment</w:t>
      </w:r>
      <w:r w:rsidR="003A733D">
        <w:rPr>
          <w:lang w:val="en-US"/>
        </w:rPr>
        <w:fldChar w:fldCharType="begin" w:fldLock="1"/>
      </w:r>
      <w:r w:rsidR="003A733D">
        <w:rPr>
          <w:lang w:val="en-US"/>
        </w:rPr>
        <w:instrText>ADDIN CSL_CITATION {"citationItems":[{"id":"ITEM-1","itemData":{"DOI":"10.1007/11526018_9","ISBN":"03029743 (ISSN); 3540278710 (ISBN); 978-354027871-9 (ISBN)","abstract":"The OWA (Ordered Weighted Averaging) aggregation operators have been extensively adopted to assign the relative weights of numerous criteria. However, previous aggregation operators (including OWA) are independent of aggregation situations. To solve the problem, this study proposes a new aggregation model - dynamic fuzzy OWA operators based on situation model, which can modify the associated dynamic weight based on the aggregation situation and can work like a \"magnifying lens\" to enlarge the most important attribute dependent on minimal information, or can obtain equal attribute weights based on maximal information. We also apply proposed model to evaluate the service quality of airline. © Springer-Verlag Berlin Heidelberg 2005.","author":[{"dropping-particle":"","family":"Cheng","given":"C.-H.","non-dropping-particle":"","parse-names":false,"suffix":""},{"dropping-particle":"","family":"Chang","given":"J.-R.","non-dropping-particle":"","parse-names":false,"suffix":""},{"dropping-particle":"","family":"Ho","given":"T.-H.","non-dropping-particle":"","parse-names":false,"suffix":""},{"dropping-particle":"","family":"Chen","given":"A.-P.","non-dropping-particle":"","parse-names":false,"suffix":""}],"container-title":"Lecture Notes in Computer Science (including subseries Lecture Notes in Artificial Intelligence and Lecture Notes in Bioinformatics)","id":"ITEM-1","issued":{"date-parts":[["2005"]]},"language":"English","note":"Export Date: 11 October 2023; Cited By: 10; Correspondence Address: C.-H. Cheng; Department of Information Management, National Yunlin University of Science and Technology, Touliu, Yunlin 640, University Road, Taiwan; email: chcheng@pine.yuntech.edu.tw","page":"77-88","publisher":"Springer Verlag","publisher-place":"Department of Information Management, National Yunlin University of Science and Technology, Touliu, Yunlin 640, University Road, Taiwan","title":"Evaluating the airline service quality by fuzzy OWA operators","type":"paper-conference","volume":"3558 LNAI"},"uris":["http://www.mendeley.com/documents/?uuid=7f9af2f8-9b3e-4615-9161-02258dab25f3"]}],"mendeley":{"formattedCitation":"(Cheng et al., 2005)","plainTextFormattedCitation":"(Cheng et al., 2005)","previouslyFormattedCitation":"(Cheng et al., 2005)"},"properties":{"noteIndex":0},"schema":"https://github.com/citation-style-language/schema/raw/master/csl-citation.json"}</w:instrText>
      </w:r>
      <w:r w:rsidR="003A733D">
        <w:rPr>
          <w:lang w:val="en-US"/>
        </w:rPr>
        <w:fldChar w:fldCharType="separate"/>
      </w:r>
      <w:r w:rsidR="003A733D" w:rsidRPr="003A733D">
        <w:rPr>
          <w:noProof/>
          <w:lang w:val="en-US"/>
        </w:rPr>
        <w:t>(Cheng et al., 2005)</w:t>
      </w:r>
      <w:r w:rsidR="003A733D">
        <w:rPr>
          <w:lang w:val="en-US"/>
        </w:rPr>
        <w:fldChar w:fldCharType="end"/>
      </w:r>
      <w:r w:rsidRPr="008861AE">
        <w:rPr>
          <w:lang w:val="en-US"/>
        </w:rPr>
        <w:t>.</w:t>
      </w:r>
    </w:p>
    <w:p w14:paraId="04614FE6" w14:textId="7FAD8124" w:rsidR="008861AE" w:rsidRPr="008861AE" w:rsidRDefault="008861AE" w:rsidP="002537BB">
      <w:pPr>
        <w:pStyle w:val="NormalWeb"/>
        <w:spacing w:before="0" w:beforeAutospacing="0" w:after="0" w:afterAutospacing="0"/>
        <w:ind w:left="-720" w:right="-720"/>
        <w:jc w:val="both"/>
        <w:rPr>
          <w:lang w:val="en-US"/>
        </w:rPr>
      </w:pPr>
      <w:r w:rsidRPr="008861AE">
        <w:rPr>
          <w:lang w:val="en-US"/>
        </w:rPr>
        <w:lastRenderedPageBreak/>
        <w:t>The perception of risk is an important factor in the adoption of the sustainable innovations. The uncertainties that organizations often encounter are the performance of the technology, its acceptance in the market, regulatory requirements and the returns in the long term. Such doubts will cause reluctance to decision-makers and investors. As an example, new manufacturing technologies that have not been tested at large scale would be necessary to make biodegradable materials. This is a form of technology uncertainty that adds the perceived risk of adoption</w:t>
      </w:r>
      <w:r w:rsidR="003A733D">
        <w:rPr>
          <w:lang w:val="en-US"/>
        </w:rPr>
        <w:fldChar w:fldCharType="begin" w:fldLock="1"/>
      </w:r>
      <w:r w:rsidR="003A733D">
        <w:rPr>
          <w:lang w:val="en-US"/>
        </w:rPr>
        <w:instrText>ADDIN CSL_CITATION {"citationItems":[{"id":"ITEM-1","itemData":{"abstract":"The organisations studied Within Australias highly diversified not-for-profit housing system, the focus of this study is on those housing providers that are, or are considering, undertaking more financing and development of their own housing. In the study such organisations are defined as having: A social goal to provide well located housing that is affordable for a range of low to moderate income households; Financial capacity to secure their own housing finance and assets; Organisational capacity and skills to initiate, develop and maintain a portfolio of housing assets; and A strategic intent to operate at a scale that would be sufficient to generate additional housing production on a regular basis, to achieve operational efficiencies and to help to generate further innovative responses to defined housing needs.; The purpose and context of the research This study investigates the policy environment and accomplishments of emerging not-for-profit housing developers in Australia. The core purpose is to understand the current operating environment of these agencies and to identify directions for policy that could enable these or similar organisations to make larger scale contributions to the provision of affordable housing in Australia. The report of the research builds on and updates a previous AHURI funded study of the engagement of not-for-profit organisations in developing affordable housing, which was completed in 2004 (Milligan et al. 2004). This follow-up study offers a timely opportunity to assess progress in policy and practice against the benchmarks and proposed directions laid down in the earlier research. A key question is how far Australia has come in establishing a viable and sustainable not-for-profit affordable housing industry and what additional policy effort will be required. The time period examined covers 2004 to early 2009, with most data collection being undertaken in 2008. That period has been marked by significant developments in the funding, policy, regulatory and delivery frameworks for affordable housing in Australia, commencing with changes led mainly by state and territory jurisdictions followed by a suite of national initiatives since 2008. As this study was being finalised, the market and policy contexts impacting on affordable housing providers were shifting rapidly, under the influence of both global financial and economic conditions and local changes in policy guided by the Council of Australian Governments. This was al…","author":[{"dropping-particle":"","family":"Milligan","given":"V","non-dropping-particle":"","parse-names":false,"suffix":""},{"dropping-particle":"","family":"Gurran","given":"N","non-dropping-particle":"","parse-names":false,"suffix":""},{"dropping-particle":"","family":"Lawson","given":"J","non-dropping-particle":"","parse-names":false,"suffix":""},{"dropping-particle":"","family":"Phibbs","given":"P","non-dropping-particle":"","parse-names":false,"suffix":""},{"dropping-particle":"","family":"Phillips","given":"R","non-dropping-particle":"","parse-names":false,"suffix":""}],"container-title":"AHURI Final Report","id":"ITEM-1","issue":"134","issued":{"date-parts":[["2009"]]},"note":"Export Date: 31 May 2024; Cited By: 15","page":"1-197","title":"Innovation in affordable housing in Australia: Bringing policy and practice for not-for-profit housing organisations together","type":"article-journal"},"uris":["http://www.mendeley.com/documents/?uuid=9c8f2ea1-46a7-49a2-9398-15806d94d90b"]}],"mendeley":{"formattedCitation":"(Milligan et al., 2009)","plainTextFormattedCitation":"(Milligan et al., 2009)","previouslyFormattedCitation":"(Milligan et al., 2009)"},"properties":{"noteIndex":0},"schema":"https://github.com/citation-style-language/schema/raw/master/csl-citation.json"}</w:instrText>
      </w:r>
      <w:r w:rsidR="003A733D">
        <w:rPr>
          <w:lang w:val="en-US"/>
        </w:rPr>
        <w:fldChar w:fldCharType="separate"/>
      </w:r>
      <w:r w:rsidR="003A733D" w:rsidRPr="003A733D">
        <w:rPr>
          <w:noProof/>
          <w:lang w:val="en-US"/>
        </w:rPr>
        <w:t>(Milligan et al., 2009)</w:t>
      </w:r>
      <w:r w:rsidR="003A733D">
        <w:rPr>
          <w:lang w:val="en-US"/>
        </w:rPr>
        <w:fldChar w:fldCharType="end"/>
      </w:r>
      <w:r w:rsidRPr="008861AE">
        <w:rPr>
          <w:lang w:val="en-US"/>
        </w:rPr>
        <w:t>.</w:t>
      </w:r>
    </w:p>
    <w:p w14:paraId="2442D7D0" w14:textId="52EBE181" w:rsidR="008861AE" w:rsidRPr="008861AE" w:rsidRDefault="003A733D" w:rsidP="002537BB">
      <w:pPr>
        <w:pStyle w:val="NormalWeb"/>
        <w:spacing w:before="0" w:beforeAutospacing="0" w:after="0" w:afterAutospacing="0"/>
        <w:ind w:left="-720" w:right="-720"/>
        <w:jc w:val="both"/>
        <w:rPr>
          <w:lang w:val="en-US"/>
        </w:rPr>
      </w:pPr>
      <w:r>
        <w:rPr>
          <w:lang w:val="en-US"/>
        </w:rPr>
        <w:fldChar w:fldCharType="begin" w:fldLock="1"/>
      </w:r>
      <w:r w:rsidR="008E1CFE">
        <w:rPr>
          <w:lang w:val="en-US"/>
        </w:rPr>
        <w:instrText>ADDIN CSL_CITATION {"citationItems":[{"id":"ITEM-1","itemData":{"ISSN":"09727302 (ISSN)","abstract":"Purpose: The purpose of this study is to explore the relationship between the factors determining the Air Service Quality that contribute to the customer satisfaction in aviation industry. Methodology: The questionnaire containing demographic attributes and variables that lead to customer satisfaction were circulated among 170 people in airports like Chennai, Bangalore and Delhi via google forms to those who were travelling mostly through aeroplane. Findings: The findings of this research paper shows that the Ease of access and airport facility in relation with the Satisfaction has more influence in the customer satisfaction in the airline industry. Significance: The Findings of this research will be helpful for the airport maintenance sector both government and private sector on how to satisfy the air travellers using the airport what are the various ways various aspects they need to look into in order to increase and retain the satisfied air travellers. © Serials Publications Pvt. Ltd.","author":[{"dropping-particle":"","family":"Vijayabanu","given":"C","non-dropping-particle":"","parse-names":false,"suffix":""},{"dropping-particle":"","family":"Renganathan","given":"R","non-dropping-particle":"","parse-names":false,"suffix":""},{"dropping-particle":"","family":"Badrinath","given":"V","non-dropping-particle":"","parse-names":false,"suffix":""},{"dropping-particle":"","family":"Vijay Anand","given":"V","non-dropping-particle":"","parse-names":false,"suffix":""},{"dropping-particle":"","family":"Chandrasekar","given":"S","non-dropping-particle":"","parse-names":false,"suffix":""},{"dropping-particle":"","family":"Parthasaarathy","given":"A K","non-dropping-particle":"","parse-names":false,"suffix":""},{"dropping-particle":"","family":"Ganapathi Narendra Subburam","given":"U","non-dropping-particle":"","parse-names":false,"suffix":""}],"container-title":"International Journal of Applied Business and Economic Research","id":"ITEM-1","issue":"17","issued":{"date-parts":[["2017"]]},"language":"English","note":"Export Date: 11 October 2023; Cited By: 1","page":"397-405","publisher":"Serials Publications","publisher-place":"School of Management, SASTRA University, Thanjavur, Tamilnadu, India","title":"Customer satisfaction in aviation industry","type":"article-journal","volume":"15"},"uris":["http://www.mendeley.com/documents/?uuid=bc8efcba-c7c0-4ff8-9984-5a063b89a056"]}],"mendeley":{"formattedCitation":"(Vijayabanu et al., 2017)","plainTextFormattedCitation":"(Vijayabanu et al., 2017)","previouslyFormattedCitation":"(Vijayabanu et al., 2017)"},"properties":{"noteIndex":0},"schema":"https://github.com/citation-style-language/schema/raw/master/csl-citation.json"}</w:instrText>
      </w:r>
      <w:r>
        <w:rPr>
          <w:lang w:val="en-US"/>
        </w:rPr>
        <w:fldChar w:fldCharType="separate"/>
      </w:r>
      <w:r w:rsidRPr="003A733D">
        <w:rPr>
          <w:noProof/>
          <w:lang w:val="en-US"/>
        </w:rPr>
        <w:t>(Vijayabanu et al., 2017)</w:t>
      </w:r>
      <w:r>
        <w:rPr>
          <w:lang w:val="en-US"/>
        </w:rPr>
        <w:fldChar w:fldCharType="end"/>
      </w:r>
      <w:r>
        <w:rPr>
          <w:lang w:val="en-US"/>
        </w:rPr>
        <w:t xml:space="preserve"> states that an i</w:t>
      </w:r>
      <w:r w:rsidR="008861AE" w:rsidRPr="008861AE">
        <w:rPr>
          <w:lang w:val="en-US"/>
        </w:rPr>
        <w:t>nvestment risk is another significant risk factor. Sustainability technologies usually demand high capital investment at the initial stage in terms of research, equipment upgrade, and infrastructure development. Firms are not sure whether they will get satisfactory returns on such investments. Here, in most instances biodegradable materials can be costlier to produce initially as opposed to the traditional plastics thus not matching the transition to the biodegradable products. The risk of investment is even greater in sectors with narrow profit margins as well as the companies that are very sensitive to changes in costs.</w:t>
      </w:r>
    </w:p>
    <w:p w14:paraId="335E1550" w14:textId="683F8185" w:rsidR="008861AE" w:rsidRPr="008861AE" w:rsidRDefault="008861AE" w:rsidP="002537BB">
      <w:pPr>
        <w:pStyle w:val="NormalWeb"/>
        <w:spacing w:before="0" w:beforeAutospacing="0" w:after="0" w:afterAutospacing="0"/>
        <w:ind w:left="-720" w:right="-720"/>
        <w:jc w:val="both"/>
        <w:rPr>
          <w:lang w:val="en-US"/>
        </w:rPr>
      </w:pPr>
      <w:r w:rsidRPr="008861AE">
        <w:rPr>
          <w:lang w:val="en-US"/>
        </w:rPr>
        <w:t>Another parameter that impacts sustainable innovations adoption is technological preparedness. Technological readiness is used to denote the level of maturity, reliability, and implementation ability of a certain technology in the existing systems</w:t>
      </w:r>
      <w:r w:rsidR="008E1CFE">
        <w:rPr>
          <w:lang w:val="en-US"/>
        </w:rPr>
        <w:fldChar w:fldCharType="begin" w:fldLock="1"/>
      </w:r>
      <w:r w:rsidR="008E1CFE">
        <w:rPr>
          <w:lang w:val="en-US"/>
        </w:rPr>
        <w:instrText>ADDIN CSL_CITATION {"citationItems":[{"id":"ITEM-1","itemData":{"abstract":"Small and medium-sized enterprises (SMEs) are at the core of the European space industry and bring a strong contribution to its innovation and renewal. The context of the space sector is changing fast, including disruptive technologies and business models, and an increasing focus on commercial aspects. Space SMEs in Europe face challenges in terms of access to finance to ensure business stability and growth and a suboptimal investment landscape. These changes and needs require a dedicated policy but surprisingly, figures on the financial viability of the SMEs to underpin this policy are lacking. The ESA SME Office and SME4SPACE, together with KU Leuven, looked at the financial viability of space SMEs in Europe in the period 2014-2020, including early evidence on the impact of Covid-19. The target population of this study are companies that fall under the European Commission definition of an SME in the year 2021 and have received public support through the European Space Agency or the space activities in the European Union Framework Programme Horizon 2020. This list is further completed with members of SME4SPACE, resulting in a sample of more than 1,600 companies. For these companies, information on economic and financial performance has been collected for the period 2014-2020 from the ORBIS database. The central focus is on the SMEs' growth performance as well as financial position in terms of liquidity, leverage and profitability. Among the SMEs, a distinction is made between micro-sized, small-sized and medium-sized firms, and between young and more mature companies. Preliminary findings of the analysis for the period 2014-2020 showed that European Space SMEs are in a good condition in terms of liquidity (average current ratio exceeds 1) and leverage (average leverage rate of 60%). However, the business is highly capital intensive and the average profitability is rather low (an average of about 3% return on assets). Based on these findings and consultations with the SME community the paper provides inputs for potential future measures for the industry stakeholders and policymakers. © 2022 by the International Astronautical Federation (IAF). All rights reserved.","author":[{"dropping-particle":"","family":"Willekens","given":"M","non-dropping-particle":"","parse-names":false,"suffix":""},{"dropping-particle":"","family":"Teirlinck","given":"P","non-dropping-particle":"","parse-names":false,"suffix":""},{"dropping-particle":"","family":"Dekeyser","given":"S","non-dropping-particle":"","parse-names":false,"suffix":""},{"dropping-particle":"","family":"Kauffmann","given":"J","non-dropping-particle":"","parse-names":false,"suffix":""},{"dropping-particle":"","family":"Marin","given":"P","non-dropping-particle":"","parse-names":false,"suffix":""},{"dropping-particle":"","family":"Bracquené","given":"H","non-dropping-particle":"","parse-names":false,"suffix":""},{"dropping-particle":"","family":"Pavone","given":"R","non-dropping-particle":"","parse-names":false,"suffix":""}],"container-title":"Proceedings of the International Astronautical Congress, IAC","id":"ITEM-1","issued":{"date-parts":[["2022"]]},"note":"Export Date: 31 May 2024; Cited By: 0","title":"EUROPEAN SPACE SMES' FINANCIAL VIABILITY: INSIGHTS AND POLICY PERSPECTIVES","type":"paper-conference","volume":"2022-Septe"},"uris":["http://www.mendeley.com/documents/?uuid=7eada382-1fde-4244-b1d9-0ad60dc77591"]}],"mendeley":{"formattedCitation":"(Willekens et al., 2022)","plainTextFormattedCitation":"(Willekens et al., 2022)","previouslyFormattedCitation":"(Willekens et al., 2022)"},"properties":{"noteIndex":0},"schema":"https://github.com/citation-style-language/schema/raw/master/csl-citation.json"}</w:instrText>
      </w:r>
      <w:r w:rsidR="008E1CFE">
        <w:rPr>
          <w:lang w:val="en-US"/>
        </w:rPr>
        <w:fldChar w:fldCharType="separate"/>
      </w:r>
      <w:r w:rsidR="008E1CFE" w:rsidRPr="008E1CFE">
        <w:rPr>
          <w:noProof/>
          <w:lang w:val="en-US"/>
        </w:rPr>
        <w:t>(Willekens et al., 2022)</w:t>
      </w:r>
      <w:r w:rsidR="008E1CFE">
        <w:rPr>
          <w:lang w:val="en-US"/>
        </w:rPr>
        <w:fldChar w:fldCharType="end"/>
      </w:r>
      <w:r w:rsidRPr="008861AE">
        <w:rPr>
          <w:lang w:val="en-US"/>
        </w:rPr>
        <w:t>. When organizations feel that sustainable technologies are technologically viable and applicable in their operational systems, they will have high chances of adopting them. Organizations can be more comfortable in implementing biodegradable technologies when they are properly developed and with the support of sufficient technical infrastructure.</w:t>
      </w:r>
    </w:p>
    <w:p w14:paraId="3B64743B" w14:textId="41F73D13" w:rsidR="008861AE" w:rsidRPr="008861AE" w:rsidRDefault="008861AE" w:rsidP="002537BB">
      <w:pPr>
        <w:pStyle w:val="NormalWeb"/>
        <w:spacing w:before="0" w:beforeAutospacing="0" w:after="0" w:afterAutospacing="0"/>
        <w:ind w:left="-720" w:right="-720"/>
        <w:jc w:val="both"/>
        <w:rPr>
          <w:lang w:val="en-US"/>
        </w:rPr>
      </w:pPr>
      <w:r w:rsidRPr="008861AE">
        <w:rPr>
          <w:lang w:val="en-US"/>
        </w:rPr>
        <w:t>Technological preparedness in most cases also consists of the presence of qualified staff, technological know-how and favorable innovation systems. Organisations require workers who are trained to handle new materials and processes of production</w:t>
      </w:r>
      <w:r w:rsidR="008E1CFE">
        <w:rPr>
          <w:lang w:val="en-US"/>
        </w:rPr>
        <w:fldChar w:fldCharType="begin" w:fldLock="1"/>
      </w:r>
      <w:r w:rsidR="008E1CFE">
        <w:rPr>
          <w:lang w:val="en-US"/>
        </w:rPr>
        <w:instrText>ADDIN CSL_CITATION {"citationItems":[{"id":"ITEM-1","itemData":{"ISSN":"09727302 (ISSN)","abstract":"Purpose: The purpose of this study is to explore the relationship between the factors determining the Air Service Quality that contribute to the customer satisfaction in aviation industry. Methodology: The questionnaire containing demographic attributes and variables that lead to customer satisfaction were circulated among 170 people in airports like Chennai, Bangalore and Delhi via google forms to those who were travelling mostly through aeroplane. Findings: The findings of this research paper shows that the Ease of access and airport facility in relation with the Satisfaction has more influence in the customer satisfaction in the airline industry. Significance: The Findings of this research will be helpful for the airport maintenance sector both government and private sector on how to satisfy the air travellers using the airport what are the various ways various aspects they need to look into in order to increase and retain the satisfied air travellers. © Serials Publications Pvt. Ltd.","author":[{"dropping-particle":"","family":"Vijayabanu","given":"C","non-dropping-particle":"","parse-names":false,"suffix":""},{"dropping-particle":"","family":"Renganathan","given":"R","non-dropping-particle":"","parse-names":false,"suffix":""},{"dropping-particle":"","family":"Badrinath","given":"V","non-dropping-particle":"","parse-names":false,"suffix":""},{"dropping-particle":"","family":"Vijay Anand","given":"V","non-dropping-particle":"","parse-names":false,"suffix":""},{"dropping-particle":"","family":"Chandrasekar","given":"S","non-dropping-particle":"","parse-names":false,"suffix":""},{"dropping-particle":"","family":"Parthasaarathy","given":"A K","non-dropping-particle":"","parse-names":false,"suffix":""},{"dropping-particle":"","family":"Ganapathi Narendra Subburam","given":"U","non-dropping-particle":"","parse-names":false,"suffix":""}],"container-title":"International Journal of Applied Business and Economic Research","id":"ITEM-1","issue":"17","issued":{"date-parts":[["2017"]]},"language":"English","note":"Export Date: 11 October 2023; Cited By: 1","page":"397-405","publisher":"Serials Publications","publisher-place":"School of Management, SASTRA University, Thanjavur, Tamilnadu, India","title":"Customer satisfaction in aviation industry","type":"article-journal","volume":"15"},"uris":["http://www.mendeley.com/documents/?uuid=bc8efcba-c7c0-4ff8-9984-5a063b89a056"]}],"mendeley":{"formattedCitation":"(Vijayabanu et al., 2017)","plainTextFormattedCitation":"(Vijayabanu et al., 2017)","previouslyFormattedCitation":"(Vijayabanu et al., 2017)"},"properties":{"noteIndex":0},"schema":"https://github.com/citation-style-language/schema/raw/master/csl-citation.json"}</w:instrText>
      </w:r>
      <w:r w:rsidR="008E1CFE">
        <w:rPr>
          <w:lang w:val="en-US"/>
        </w:rPr>
        <w:fldChar w:fldCharType="separate"/>
      </w:r>
      <w:r w:rsidR="008E1CFE" w:rsidRPr="008E1CFE">
        <w:rPr>
          <w:noProof/>
          <w:lang w:val="en-US"/>
        </w:rPr>
        <w:t>(Vijayabanu et al., 2017)</w:t>
      </w:r>
      <w:r w:rsidR="008E1CFE">
        <w:rPr>
          <w:lang w:val="en-US"/>
        </w:rPr>
        <w:fldChar w:fldCharType="end"/>
      </w:r>
      <w:r w:rsidRPr="008861AE">
        <w:rPr>
          <w:lang w:val="en-US"/>
        </w:rPr>
        <w:t>. They also need to work with research institutions, technology vendors as well as innovation partners. Sustainable innovations that are not supported by sufficient technological preparedness can result in the disruption of operations in the organization or high production expenses.</w:t>
      </w:r>
    </w:p>
    <w:p w14:paraId="17CBD0EE" w14:textId="137EE1CE" w:rsidR="008861AE" w:rsidRPr="008861AE" w:rsidRDefault="008861AE" w:rsidP="002537BB">
      <w:pPr>
        <w:pStyle w:val="NormalWeb"/>
        <w:spacing w:before="0" w:beforeAutospacing="0" w:after="0" w:afterAutospacing="0"/>
        <w:ind w:left="-720" w:right="-720"/>
        <w:jc w:val="both"/>
        <w:rPr>
          <w:lang w:val="en-US"/>
        </w:rPr>
      </w:pPr>
      <w:r w:rsidRPr="008861AE">
        <w:rPr>
          <w:lang w:val="en-US"/>
        </w:rPr>
        <w:t>Another important measure that can define the success of biodegradable innovations is market acceptance. A technology may be beneficial to the environment and economically viable but unless it is adopted by the consumer and stakeholders, it cannot succeed. The awareness of the consumers on the environmental issues has over the last few years increased, and sustainable products are in high demand. Consumers are becoming more conscious of using eco friendly packaging, biodegradable products, and eco friendly brands. The change in consumer attitudes also opens up a possibility of businesses to be differentiated by their sustainability efforts</w:t>
      </w:r>
      <w:r w:rsidR="008E1CFE">
        <w:rPr>
          <w:lang w:val="en-US"/>
        </w:rPr>
        <w:fldChar w:fldCharType="begin" w:fldLock="1"/>
      </w:r>
      <w:r w:rsidR="008E1CFE">
        <w:rPr>
          <w:lang w:val="en-US"/>
        </w:rPr>
        <w:instrText>ADDIN CSL_CITATION {"citationItems":[{"id":"ITEM-1","itemData":{"DOI":"10.1080/23322039.2023.2217583","ISSN":"23322039","abstract":"The study aimed to analyze the perceptions of FinTech in the Middle East region, specifically its usage, and performance. To attain this objective, a strategy employed on surveys as the primary data acquisition method was implemented. The survey was conducted between November 2021 and February 2022, which allowed the researcher to gather comprehensive data from respondents during this period. In order to ensure the descriptive nature of the study, cross-sectional research was employed in its design. This design allowed the researcher to gather data at a single point in time, which was appropriate for the scope of this study. The researcher utilized a questionnaire during the inquiry to elicit information for data collection purposes. The questionnaire was designed to include semi-structured questions, which allowed the respondents to provide detailed information on their perceptions of FinTech. This study employed a survey-based technique to analyze the perceptions of FinTech in the Middle East region. Using a cross-sectional design and semi-structured questions allowed the researcher to achieve the descriptive nature of the research. Additionally, cross-tab analysis and SPSS provided an in-depth understanding of the data collected. The findings from the analysis suggest that FinTech enhances the performance of financial institutions and that digital banking is the best feature of FinTech across all customer groups.","author":[{"dropping-particle":"","family":"Akmal","given":"Syed","non-dropping-particle":"","parse-names":false,"suffix":""},{"dropping-particle":"","family":"Talha","given":"Mohammad","non-dropping-particle":"","parse-names":false,"suffix":""},{"dropping-particle":"","family":"Faisal","given":"Syed Mohammad","non-dropping-particle":"","parse-names":false,"suffix":""},{"dropping-particle":"","family":"Ahmad","given":"Moid","non-dropping-particle":"","parse-names":false,"suffix":""},{"dropping-particle":"","family":"Khan","given":"Ahmad Khalid","non-dropping-particle":"","parse-names":false,"suffix":""}],"container-title":"Cogent Economics and Finance","id":"ITEM-1","issue":"1","issued":{"date-parts":[["2023"]]},"note":"Export Date: 03 October 2024; Cited By: 4","title":"Perceptions about FinTech: New evidences from the Middle East","type":"article-journal","volume":"11"},"uris":["http://www.mendeley.com/documents/?uuid=e8d30555-f13d-4a7e-8641-f6d484f62dcd"]}],"mendeley":{"formattedCitation":"(Akmal et al., 2023)","plainTextFormattedCitation":"(Akmal et al., 2023)","previouslyFormattedCitation":"(Akmal et al., 2023)"},"properties":{"noteIndex":0},"schema":"https://github.com/citation-style-language/schema/raw/master/csl-citation.json"}</w:instrText>
      </w:r>
      <w:r w:rsidR="008E1CFE">
        <w:rPr>
          <w:lang w:val="en-US"/>
        </w:rPr>
        <w:fldChar w:fldCharType="separate"/>
      </w:r>
      <w:r w:rsidR="008E1CFE" w:rsidRPr="008E1CFE">
        <w:rPr>
          <w:noProof/>
          <w:lang w:val="en-US"/>
        </w:rPr>
        <w:t>(Akmal et al., 2023)</w:t>
      </w:r>
      <w:r w:rsidR="008E1CFE">
        <w:rPr>
          <w:lang w:val="en-US"/>
        </w:rPr>
        <w:fldChar w:fldCharType="end"/>
      </w:r>
      <w:r w:rsidRPr="008861AE">
        <w:rPr>
          <w:lang w:val="en-US"/>
        </w:rPr>
        <w:t>.</w:t>
      </w:r>
    </w:p>
    <w:p w14:paraId="011AF79B" w14:textId="693793E2" w:rsidR="008861AE" w:rsidRPr="008861AE" w:rsidRDefault="008861AE" w:rsidP="002537BB">
      <w:pPr>
        <w:pStyle w:val="NormalWeb"/>
        <w:spacing w:before="0" w:beforeAutospacing="0" w:after="0" w:afterAutospacing="0"/>
        <w:ind w:left="-720" w:right="-720"/>
        <w:jc w:val="both"/>
        <w:rPr>
          <w:lang w:val="en-US"/>
        </w:rPr>
      </w:pPr>
      <w:r w:rsidRPr="008861AE">
        <w:rPr>
          <w:lang w:val="en-US"/>
        </w:rPr>
        <w:t>But acceptance of the market also relies on other factors including quality of the products, competitiveness of the price of the products, and value. When the biodegradable products are considerably costly as compared to the conventional products, consumers might be reluctant to use them because of their environmental advantages. Due to this, organizations should strike a close balance between sustainability goals and cost efficiency in the quest of ensuring that their products are competitive in the market</w:t>
      </w:r>
      <w:r w:rsidR="008E1CFE">
        <w:rPr>
          <w:lang w:val="en-US"/>
        </w:rPr>
        <w:fldChar w:fldCharType="begin" w:fldLock="1"/>
      </w:r>
      <w:r w:rsidR="008E1CFE">
        <w:rPr>
          <w:lang w:val="en-US"/>
        </w:rPr>
        <w:instrText>ADDIN CSL_CITATION {"citationItems":[{"id":"ITEM-1","itemData":{"DOI":"10.1177/21582440251369158","author":[{"dropping-particle":"","family":"Talha","given":"M","non-dropping-particle":"","parse-names":false,"suffix":""},{"dropping-particle":"","family":"Malhotra","given":"G","non-dropping-particle":"","parse-names":false,"suffix":""},{"dropping-particle":"","family":"Tabassum","given":"S","non-dropping-particle":"","parse-names":false,"suffix":""},{"dropping-particle":"","family":"Faisal","given":"S","non-dropping-particle":"","parse-names":false,"suffix":""}],"container-title":"SAGE Open","id":"ITEM-1","issue":"4","issued":{"date-parts":[["2025"]]},"note":"Export Date: 06 December 2025; Cited By: 0","title":"Dynamic Return and Volatility Forecasts for Selected Economies: An Analysis of the Covid-19 Pandemic and the Russo-Ukraine Saga","type":"article-journal","volume":"15"},"uris":["http://www.mendeley.com/documents/?uuid=efa3e387-ed47-408b-84d5-257564602d0f"]}],"mendeley":{"formattedCitation":"(Talha et al., 2025)","plainTextFormattedCitation":"(Talha et al., 2025)","previouslyFormattedCitation":"(Talha et al., 2025)"},"properties":{"noteIndex":0},"schema":"https://github.com/citation-style-language/schema/raw/master/csl-citation.json"}</w:instrText>
      </w:r>
      <w:r w:rsidR="008E1CFE">
        <w:rPr>
          <w:lang w:val="en-US"/>
        </w:rPr>
        <w:fldChar w:fldCharType="separate"/>
      </w:r>
      <w:r w:rsidR="008E1CFE" w:rsidRPr="008E1CFE">
        <w:rPr>
          <w:noProof/>
          <w:lang w:val="en-US"/>
        </w:rPr>
        <w:t>(Talha et al., 2025)</w:t>
      </w:r>
      <w:r w:rsidR="008E1CFE">
        <w:rPr>
          <w:lang w:val="en-US"/>
        </w:rPr>
        <w:fldChar w:fldCharType="end"/>
      </w:r>
      <w:r w:rsidRPr="008861AE">
        <w:rPr>
          <w:lang w:val="en-US"/>
        </w:rPr>
        <w:t>.</w:t>
      </w:r>
    </w:p>
    <w:p w14:paraId="0299B12E" w14:textId="5AFCF05F" w:rsidR="008861AE" w:rsidRPr="008861AE" w:rsidRDefault="008861AE" w:rsidP="002537BB">
      <w:pPr>
        <w:pStyle w:val="NormalWeb"/>
        <w:spacing w:before="0" w:beforeAutospacing="0" w:after="0" w:afterAutospacing="0"/>
        <w:ind w:left="-720" w:right="-720"/>
        <w:jc w:val="both"/>
        <w:rPr>
          <w:lang w:val="en-US"/>
        </w:rPr>
      </w:pPr>
      <w:r w:rsidRPr="008861AE">
        <w:rPr>
          <w:lang w:val="en-US"/>
        </w:rPr>
        <w:t>The other important element that determines the adoption of sustainable innovations is regulatory support. To minimize plastic waste and promote the use of biodegradable materials, different governments worldwide have implemented some environmental regulations and policies and implemented incentives to minimize the issue of plastic waste</w:t>
      </w:r>
      <w:r w:rsidR="008E1CFE">
        <w:rPr>
          <w:lang w:val="en-US"/>
        </w:rPr>
        <w:fldChar w:fldCharType="begin" w:fldLock="1"/>
      </w:r>
      <w:r w:rsidR="008E1CFE">
        <w:rPr>
          <w:lang w:val="en-US"/>
        </w:rPr>
        <w:instrText>ADDIN CSL_CITATION {"citationItems":[{"id":"ITEM-1","itemData":{"DOI":"10.1016/j.jclepro.2017.03.183","ISSN":"09596526 (ISSN)","abstract":"Airlines are mobile, micro-communities that exhibit varying levels of performance. This paper develops and applies a composite indicator to address a gap in the literature for benchmarking airlines based on aspects of sustainable aviation. First, the concept of aircraft metabolism is developed to relate flows of energy, carbon dioxide emissions, water, and waste with operational outputs, such as the transport of revenue loads. The Sustainable Airline Index is then constructed based on 4 dimensions and 20 indicators to benchmark aircraft metabolism. The dimensions are 1) airline services and quality, 2) fuel consumption and efficiency, 3) carbon dioxide emissions and intensity, and 4) sustainable aviation measures. The index is applied to a sample of 16 airlines based on data from corporate sustainability reporting and annual reports. The results are compared based on six schemes that involve equal or unequal weights with linear or geometric aggregation. Unequal weights are determined based on exploratory factor analysis. The net change in rank among all schemes is 2.3 positions. Monte Carlo experiments are also conducted to rank airlines based on simulated mean values in which the top 4 airlines in the sample are A                             9                             , A                             11                             , A                             3                              and A                             15                             . Airlines that decouple revenue loads from similar increases in resource usage have higher rankings in the composite indicator based on well-rounded performances in aircraft metabolism. The results are applicable to support the carbon neutral growth strategy of the sector and to consider multiple dimensions towards more sustainable practices on the airside of aviation.                          © 2017 Elsevier Ltd","author":[{"dropping-particle":"","family":"Kılkış","given":"Ş","non-dropping-particle":"","parse-names":false,"suffix":""},{"dropping-particle":"","family":"Kılkış","given":"Ş","non-dropping-particle":"","parse-names":false,"suffix":""}],"container-title":"Journal of Cleaner Production","id":"ITEM-1","issued":{"date-parts":[["2017"]]},"language":"English","note":"Export Date: 11 October 2023; Cited By: 8; Correspondence Address: Kılkış; Delft University of Technology, Netherlands; email: s.kilkis-2@student.tudelft.nl; CODEN: JCROE","page":"1068-1083","publisher":"Elsevier Ltd","publisher-place":"Delft University of Technology, Netherlands","title":"Benchmarking aircraft metabolism based on a Sustainable Airline Index","type":"article-journal","volume":"167"},"uris":["http://www.mendeley.com/documents/?uuid=c6e80bc1-c4ae-4cb6-90a4-acc18c2a4cd4"]}],"mendeley":{"formattedCitation":"(Kılkış &amp; Kılkış, 2017)","plainTextFormattedCitation":"(Kılkış &amp; Kılkış, 2017)","previouslyFormattedCitation":"(Kılkış &amp; Kılkış, 2017)"},"properties":{"noteIndex":0},"schema":"https://github.com/citation-style-language/schema/raw/master/csl-citation.json"}</w:instrText>
      </w:r>
      <w:r w:rsidR="008E1CFE">
        <w:rPr>
          <w:lang w:val="en-US"/>
        </w:rPr>
        <w:fldChar w:fldCharType="separate"/>
      </w:r>
      <w:r w:rsidR="008E1CFE" w:rsidRPr="008E1CFE">
        <w:rPr>
          <w:noProof/>
          <w:lang w:val="en-US"/>
        </w:rPr>
        <w:t>(Kılkış &amp; Kılkış, 2017)</w:t>
      </w:r>
      <w:r w:rsidR="008E1CFE">
        <w:rPr>
          <w:lang w:val="en-US"/>
        </w:rPr>
        <w:fldChar w:fldCharType="end"/>
      </w:r>
      <w:r w:rsidRPr="008861AE">
        <w:rPr>
          <w:lang w:val="en-US"/>
        </w:rPr>
        <w:t>. Such policies could be a ban on single-use plastics, a tax credit on eco-friendly goods, a spur in sustainable research and development subsidies, and mandatory recycling. These kinds of regulatory systems exert an external force on organizations to embrace sustainable technologies.</w:t>
      </w:r>
    </w:p>
    <w:p w14:paraId="66A7B2E3" w14:textId="540436E3" w:rsidR="008E1CFE" w:rsidRDefault="008861AE" w:rsidP="002537BB">
      <w:pPr>
        <w:pStyle w:val="NormalWeb"/>
        <w:spacing w:before="0" w:beforeAutospacing="0" w:after="0" w:afterAutospacing="0"/>
        <w:ind w:left="-720" w:right="-720"/>
        <w:jc w:val="both"/>
        <w:rPr>
          <w:lang w:val="en-US"/>
        </w:rPr>
      </w:pPr>
      <w:r w:rsidRPr="008861AE">
        <w:rPr>
          <w:lang w:val="en-US"/>
        </w:rPr>
        <w:t>It can also help to eliminate uncertainty through the use of regulatory support, development of clear guidelines and standards of biodegradable materials. Consistent policies that are supportive by the governments give a better chance to the companies to invest in sustainable innovations as these companies have more confidence in the long term sustainability of such a venture. On the other hand, ambiguous or inconsistent laws can deter the investment of big in biodegradable technologies by organizations</w:t>
      </w:r>
      <w:r w:rsidR="008E1CFE">
        <w:rPr>
          <w:lang w:val="en-US"/>
        </w:rPr>
        <w:fldChar w:fldCharType="begin" w:fldLock="1"/>
      </w:r>
      <w:r w:rsidR="008E1CFE">
        <w:rPr>
          <w:lang w:val="en-US"/>
        </w:rPr>
        <w:instrText>ADDIN CSL_CITATION {"citationItems":[{"id":"ITEM-1","itemData":{"DOI":"10.1016/j.rtbm.2021.100704","ISSN":"22105395 (ISSN)","abstract":"The modernization of an airline's fleet can reduce its operating costs, improve the perceived quality of service offered to passengers, and mitigate emissions. The present paper investigates the market incentives that airlines have to adopt technological innovation from manufacturers by acquiring new generation aircraft. We develop an econometric model of fleet modernization in the Brazilian commercial aviation over two decades. We examine the hypothesis of an inverted-U relationship between market concentration and fleet modernization and find evidence that both the extremes of competition and concentration may inhibit innovation adoption by carriers. We find limited evidence associating either hubbing activity or low-cost carriers with the more intense introduction of new types of aircraft models and variants in the industry. Finally, our results suggest that energy cost rises may provoke boosts in fleet modernization in the long term, with carriers possibly targeting more eco-efficient operations up to 2 years after an upsurge in fuel price. © 2021","author":[{"dropping-particle":"","family":"Oliveira","given":"A V M","non-dropping-particle":"","parse-names":false,"suffix":""},{"dropping-particle":"","family":"Caliari","given":"T","non-dropping-particle":"","parse-names":false,"suffix":""},{"dropping-particle":"","family":"Narcizo","given":"R R","non-dropping-particle":"","parse-names":false,"suffix":""}],"container-title":"Research in Transportation Business and Management","id":"ITEM-1","issued":{"date-parts":[["2022"]]},"language":"English","note":"Export Date: 11 October 2023; Cited By: 1; Correspondence Address: A.V.M. Oliveira; Center for Airline Economics, Aeronautics Institute of Technology, Brazil; email: alessandro@ita.br","publisher":"Elsevier Ltd","publisher-place":"Center for Airline Economics, Aeronautics Institute of Technology, Brazil","title":"An empirical model of fleet modernization: On the relationship between market concentration and innovation adoption by airlines","type":"article-journal","volume":"43"},"uris":["http://www.mendeley.com/documents/?uuid=971a9e92-15c3-4f7e-b52e-4ae16498e168"]}],"mendeley":{"formattedCitation":"(Oliveira et al., 2022)","plainTextFormattedCitation":"(Oliveira et al., 2022)","previouslyFormattedCitation":"(Oliveira et al., 2022)"},"properties":{"noteIndex":0},"schema":"https://github.com/citation-style-language/schema/raw/master/csl-citation.json"}</w:instrText>
      </w:r>
      <w:r w:rsidR="008E1CFE">
        <w:rPr>
          <w:lang w:val="en-US"/>
        </w:rPr>
        <w:fldChar w:fldCharType="separate"/>
      </w:r>
      <w:r w:rsidR="008E1CFE" w:rsidRPr="008E1CFE">
        <w:rPr>
          <w:noProof/>
          <w:lang w:val="en-US"/>
        </w:rPr>
        <w:t>(Oliveira et al., 2022)</w:t>
      </w:r>
      <w:r w:rsidR="008E1CFE">
        <w:rPr>
          <w:lang w:val="en-US"/>
        </w:rPr>
        <w:fldChar w:fldCharType="end"/>
      </w:r>
      <w:r w:rsidRPr="008861AE">
        <w:rPr>
          <w:lang w:val="en-US"/>
        </w:rPr>
        <w:t xml:space="preserve">.The interplay of technological preparedness, regulation facilitation, and acceptance in the market is very essential in defining </w:t>
      </w:r>
      <w:r w:rsidRPr="008861AE">
        <w:rPr>
          <w:lang w:val="en-US"/>
        </w:rPr>
        <w:lastRenderedPageBreak/>
        <w:t>economic viability of sustainable innovations. Once these factors are positive, organizations will also gain both environmental and financial gain. As an illustration, in cases where governments are offering regulatory benefits and consumers are showing their high interest in the products that are environmentally friendly, the companies can see an improved sales and reputation of their brand, which can balance the increased cost of initial investment in sustainable technologies</w:t>
      </w:r>
      <w:r w:rsidR="008E1CFE">
        <w:rPr>
          <w:lang w:val="en-US"/>
        </w:rPr>
        <w:fldChar w:fldCharType="begin" w:fldLock="1"/>
      </w:r>
      <w:r w:rsidR="002056EA">
        <w:rPr>
          <w:lang w:val="en-US"/>
        </w:rPr>
        <w:instrText>ADDIN CSL_CITATION {"citationItems":[{"id":"ITEM-1","itemData":{"DOI":"10.1109/ICHVEPS.2017.8225925","abstract":"Power transformer has an important role to transfer energy from power plant to consumer. There are 325 banks of power transformer had been installed in PLN TJBB which various ages and manufacturers. In order to manage the assets, PLN TJBB implemented asset management system based on ISO 55001. One of asset management objective is to fulfill transmission service quality level. However, transformer failures will not fulfill the objective. PLN TJBB had developed a model to determine risk of transformer failure. This model combine health and risk assesment of power transformer in PLN TJBB. Health assesment model describing condition of each subsystem of power transformer, while risk assesment considering some external parameters that can affect transformer performance. These external parameters known as risk factors. Risk factors were determined based on environmental condition where the transformer operated, that may accelerate degradation of insulating material and / or mechanical structure. There are four risk factors that are considered, i.e. transformer reliability, age, through fault current (for distribution transformer), average load, and the typical of load. Both health and risk assesment model then combined into a matrix to result in classification of probability of failure of power transformer. The probability of failure will be used to plan further programme in managing power transformer. In this paper, maintenance model will be applied on one of the transformers, and result in probability of failure. A transformer with high probability of failure could be replace, based on the criticalize of the transformer. In this case, further analysis is needed. © 2017 IEEE.","author":[{"dropping-particle":"","family":"Bastian","given":"A","non-dropping-particle":"","parse-names":false,"suffix":""},{"dropping-particle":"","family":"Tryollinna","given":"A","non-dropping-particle":"","parse-names":false,"suffix":""},{"dropping-particle":"","family":"Prabaswara","given":"C P","non-dropping-particle":"","parse-names":false,"suffix":""}],"container-title":"International Conference on High Voltage Engineering and Power Systems, ICHVEPS 2017 - Proceeding","id":"ITEM-1","issued":{"date-parts":[["2017"]]},"note":"Export Date: 22 February 2026; Cited By: 3","page":"117-121","title":"Health and risk assesment of power transformer in PLN Transmisi Jawa Bagian Barat","type":"paper-conference","volume":"2017-January"},"uris":["http://www.mendeley.com/documents/?uuid=1ebe7a1d-6b61-48e0-9d1b-37d8d0b2d2b2"]}],"mendeley":{"formattedCitation":"(Bastian et al., 2017)","plainTextFormattedCitation":"(Bastian et al., 2017)","previouslyFormattedCitation":"(Bastian et al., 2017)"},"properties":{"noteIndex":0},"schema":"https://github.com/citation-style-language/schema/raw/master/csl-citation.json"}</w:instrText>
      </w:r>
      <w:r w:rsidR="008E1CFE">
        <w:rPr>
          <w:lang w:val="en-US"/>
        </w:rPr>
        <w:fldChar w:fldCharType="separate"/>
      </w:r>
      <w:r w:rsidR="008E1CFE" w:rsidRPr="008E1CFE">
        <w:rPr>
          <w:noProof/>
          <w:lang w:val="en-US"/>
        </w:rPr>
        <w:t>(Bastian et al., 2017)</w:t>
      </w:r>
      <w:r w:rsidR="008E1CFE">
        <w:rPr>
          <w:lang w:val="en-US"/>
        </w:rPr>
        <w:fldChar w:fldCharType="end"/>
      </w:r>
      <w:r w:rsidRPr="008861AE">
        <w:rPr>
          <w:lang w:val="en-US"/>
        </w:rPr>
        <w:t>.</w:t>
      </w:r>
    </w:p>
    <w:p w14:paraId="030F265E" w14:textId="345B89DB" w:rsidR="008861AE" w:rsidRPr="008861AE" w:rsidRDefault="008861AE" w:rsidP="002537BB">
      <w:pPr>
        <w:pStyle w:val="NormalWeb"/>
        <w:spacing w:before="0" w:beforeAutospacing="0" w:after="0" w:afterAutospacing="0"/>
        <w:ind w:left="-720" w:right="-720"/>
        <w:jc w:val="both"/>
        <w:rPr>
          <w:lang w:val="en-US"/>
        </w:rPr>
      </w:pPr>
      <w:r w:rsidRPr="008861AE">
        <w:rPr>
          <w:lang w:val="en-US"/>
        </w:rPr>
        <w:t>Organizational commitment towards environmental responsibility is another crucial factor in adoption of sustainable innovation. One of the areas that have been integrated by many companies in its corporate strategies is sustainability as an aspect of social responsibility. Sustainable environment has been a key element of corporate image and stakeholder involvement. Companies that proactively make sustainable innovations usually have a higher brand image, customer loyalty, and relationship with regulators and investors.</w:t>
      </w:r>
      <w:r w:rsidR="002056EA">
        <w:rPr>
          <w:lang w:val="en-US"/>
        </w:rPr>
        <w:fldChar w:fldCharType="begin" w:fldLock="1"/>
      </w:r>
      <w:r w:rsidR="00894ACD">
        <w:rPr>
          <w:lang w:val="en-US"/>
        </w:rPr>
        <w:instrText>ADDIN CSL_CITATION {"citationItems":[{"id":"ITEM-1","itemData":{"DOI":"10.1108/IJESM-12-2023-0024","author":[{"dropping-particle":"","family":"Ullah","given":"S","non-dropping-particle":"","parse-names":false,"suffix":""},{"dropping-particle":"","family":"Jiang","given":"J","non-dropping-particle":"","parse-names":false,"suffix":""},{"dropping-particle":"","family":"Miao","given":"M","non-dropping-particle":"","parse-names":false,"suffix":""}],"container-title":"International Journal of Energy Sector Management","id":"ITEM-1","issue":"3","issued":{"date-parts":[["2025"]]},"note":"Export Date: 26 December 2025; Cited By: 2","page":"523-550","title":"Climate policy uncertainty and economic growth, a moderating role of crude oil price changes: evidence from the Asian economies","type":"article-journal","volume":"19"},"uris":["http://www.mendeley.com/documents/?uuid=9e644cd5-7454-46ba-939e-4ec517b8d50b"]}],"mendeley":{"formattedCitation":"(Ullah et al., 2025)","plainTextFormattedCitation":"(Ullah et al., 2025)","previouslyFormattedCitation":"(Ullah et al., 2025)"},"properties":{"noteIndex":0},"schema":"https://github.com/citation-style-language/schema/raw/master/csl-citation.json"}</w:instrText>
      </w:r>
      <w:r w:rsidR="002056EA">
        <w:rPr>
          <w:lang w:val="en-US"/>
        </w:rPr>
        <w:fldChar w:fldCharType="separate"/>
      </w:r>
      <w:r w:rsidR="002056EA" w:rsidRPr="002056EA">
        <w:rPr>
          <w:noProof/>
          <w:lang w:val="en-US"/>
        </w:rPr>
        <w:t>(Ullah et al., 2025)</w:t>
      </w:r>
      <w:r w:rsidR="002056EA">
        <w:rPr>
          <w:lang w:val="en-US"/>
        </w:rPr>
        <w:fldChar w:fldCharType="end"/>
      </w:r>
      <w:r w:rsidR="002056EA">
        <w:rPr>
          <w:lang w:val="en-US"/>
        </w:rPr>
        <w:t xml:space="preserve"> state that c</w:t>
      </w:r>
      <w:r w:rsidRPr="008861AE">
        <w:rPr>
          <w:lang w:val="en-US"/>
        </w:rPr>
        <w:t>orporate sustainable practices also affect the internal decisions. Firms that focus on environmental objectives have higher chances to invest in the research and development of bio-degradable materials and environmental friendly technology. It is possible that such organizations can see sustainable innovations not only as a requirement to comply, but as a long-term growth and competitive basis.</w:t>
      </w:r>
    </w:p>
    <w:p w14:paraId="773FA09D" w14:textId="397FC008" w:rsidR="008861AE" w:rsidRPr="008861AE" w:rsidRDefault="008861AE" w:rsidP="002537BB">
      <w:pPr>
        <w:pStyle w:val="NormalWeb"/>
        <w:spacing w:before="0" w:beforeAutospacing="0" w:after="0" w:afterAutospacing="0"/>
        <w:ind w:left="-720" w:right="-720"/>
        <w:jc w:val="both"/>
        <w:rPr>
          <w:lang w:val="en-US"/>
        </w:rPr>
      </w:pPr>
      <w:r w:rsidRPr="008861AE">
        <w:rPr>
          <w:lang w:val="en-US"/>
        </w:rPr>
        <w:t>Ecosystems of innovation also have a significant role to play when it comes to the process of ensuring that technology is adopted sustainably. Industries, universities, research institutions and government agencies can be used to develop biodegradable technologies faster through collaboration. Knowledge sharing, pooling of resources, and collaboration in research is made possible by these collaborative networks, leading to a reduction of costs and risks that are associated with innovation. Organizations that can operate in the supportive innovation ecosystems have a higher chance of experimenting with new technologies and adopting sustainable solutions</w:t>
      </w:r>
      <w:r w:rsidR="00894ACD">
        <w:rPr>
          <w:lang w:val="en-US"/>
        </w:rPr>
        <w:fldChar w:fldCharType="begin" w:fldLock="1"/>
      </w:r>
      <w:r w:rsidR="00894ACD">
        <w:rPr>
          <w:lang w:val="en-US"/>
        </w:rPr>
        <w:instrText>ADDIN CSL_CITATION {"citationItems":[{"id":"ITEM-1","itemData":{"DOI":"10.1016/j.eneco.2024.107732","author":[{"dropping-particle":"","family":"Shahbaz","given":"M","non-dropping-particle":"","parse-names":false,"suffix":""},{"dropping-particle":"","family":"Sheikh","given":"U A","non-dropping-particle":"","parse-names":false,"suffix":""},{"dropping-particle":"","family":"Tabash","given":"M I","non-dropping-particle":"","parse-names":false,"suffix":""},{"dropping-particle":"","family":"Jiao","given":"Z","non-dropping-particle":"","parse-names":false,"suffix":""}],"container-title":"Energy Economics","id":"ITEM-1","issued":{"date-parts":[["2024"]]},"note":"Export Date: 26 December 2025; Cited By: 21","title":"Shock transmission between climate policy uncertainty, financial stress indicators, oil price uncertainty and industrial metal volatility: Identifying moderators, hedgers and shock transmitters","type":"article-journal","volume":"136"},"uris":["http://www.mendeley.com/documents/?uuid=36171504-a5fb-4eb3-aeae-d4b9be80a8fc"]}],"mendeley":{"formattedCitation":"(Shahbaz et al., 2024)","plainTextFormattedCitation":"(Shahbaz et al., 2024)","previouslyFormattedCitation":"(Shahbaz et al., 2024)"},"properties":{"noteIndex":0},"schema":"https://github.com/citation-style-language/schema/raw/master/csl-citation.json"}</w:instrText>
      </w:r>
      <w:r w:rsidR="00894ACD">
        <w:rPr>
          <w:lang w:val="en-US"/>
        </w:rPr>
        <w:fldChar w:fldCharType="separate"/>
      </w:r>
      <w:r w:rsidR="00894ACD" w:rsidRPr="00894ACD">
        <w:rPr>
          <w:noProof/>
          <w:lang w:val="en-US"/>
        </w:rPr>
        <w:t>(Shahbaz et al., 2024)</w:t>
      </w:r>
      <w:r w:rsidR="00894ACD">
        <w:rPr>
          <w:lang w:val="en-US"/>
        </w:rPr>
        <w:fldChar w:fldCharType="end"/>
      </w:r>
      <w:r w:rsidRPr="008861AE">
        <w:rPr>
          <w:lang w:val="en-US"/>
        </w:rPr>
        <w:t>.</w:t>
      </w:r>
    </w:p>
    <w:p w14:paraId="5F019747" w14:textId="1AD1157B" w:rsidR="008861AE" w:rsidRPr="008861AE" w:rsidRDefault="008861AE" w:rsidP="002537BB">
      <w:pPr>
        <w:pStyle w:val="NormalWeb"/>
        <w:spacing w:before="0" w:beforeAutospacing="0" w:after="0" w:afterAutospacing="0"/>
        <w:ind w:left="-720" w:right="-720"/>
        <w:jc w:val="both"/>
        <w:rPr>
          <w:lang w:val="en-US"/>
        </w:rPr>
      </w:pPr>
      <w:r w:rsidRPr="008861AE">
        <w:rPr>
          <w:lang w:val="en-US"/>
        </w:rPr>
        <w:t>The use of biodegradable innovations is also a critical consideration in the supply chain. Sustainable materials have to be produced and distributed in a coordinated process involving a set of stakeholders such as suppliers, manufacturers, distributors, and retailers. Firms should make sure that the sustainable raw materials are in reasonable quantity and at affordable prices. Any interruption in the supply chain may impact on the efficiency of production and operational risks</w:t>
      </w:r>
      <w:r w:rsidR="00894ACD">
        <w:rPr>
          <w:lang w:val="en-US"/>
        </w:rPr>
        <w:fldChar w:fldCharType="begin" w:fldLock="1"/>
      </w:r>
      <w:r w:rsidR="00894ACD">
        <w:rPr>
          <w:lang w:val="en-US"/>
        </w:rPr>
        <w:instrText>ADDIN CSL_CITATION {"citationItems":[{"id":"ITEM-1","itemData":{"DOI":"10.1016/j.eneco.2024.107739","author":[{"dropping-particle":"","family":"Zheng","given":"T","non-dropping-particle":"","parse-names":false,"suffix":""},{"dropping-particle":"","family":"Zhang","given":"H","non-dropping-particle":"","parse-names":false,"suffix":""},{"dropping-particle":"","family":"Ye","given":"S","non-dropping-particle":"","parse-names":false,"suffix":""}],"container-title":"Energy Economics","id":"ITEM-1","issued":{"date-parts":[["2024"]]},"note":"Export Date: 26 December 2025; Cited By: 5","title":"Monetary policies on green financial markets: Evidence from a multi-moment connectedness network","type":"article-journal","volume":"136"},"uris":["http://www.mendeley.com/documents/?uuid=075c8833-f83a-4674-bd6d-319566bb814a"]}],"mendeley":{"formattedCitation":"(Zheng et al., 2024)","plainTextFormattedCitation":"(Zheng et al., 2024)","previouslyFormattedCitation":"(Zheng et al., 2024)"},"properties":{"noteIndex":0},"schema":"https://github.com/citation-style-language/schema/raw/master/csl-citation.json"}</w:instrText>
      </w:r>
      <w:r w:rsidR="00894ACD">
        <w:rPr>
          <w:lang w:val="en-US"/>
        </w:rPr>
        <w:fldChar w:fldCharType="separate"/>
      </w:r>
      <w:r w:rsidR="00894ACD" w:rsidRPr="00894ACD">
        <w:rPr>
          <w:noProof/>
          <w:lang w:val="en-US"/>
        </w:rPr>
        <w:t>(Zheng et al., 2024)</w:t>
      </w:r>
      <w:r w:rsidR="00894ACD">
        <w:rPr>
          <w:lang w:val="en-US"/>
        </w:rPr>
        <w:fldChar w:fldCharType="end"/>
      </w:r>
      <w:r w:rsidRPr="008861AE">
        <w:rPr>
          <w:lang w:val="en-US"/>
        </w:rPr>
        <w:t>.</w:t>
      </w:r>
    </w:p>
    <w:p w14:paraId="5B157374" w14:textId="3D7207A4" w:rsidR="008861AE" w:rsidRPr="008861AE" w:rsidRDefault="008861AE" w:rsidP="002537BB">
      <w:pPr>
        <w:pStyle w:val="NormalWeb"/>
        <w:spacing w:before="0" w:beforeAutospacing="0" w:after="0" w:afterAutospacing="0"/>
        <w:ind w:left="-720" w:right="-720"/>
        <w:jc w:val="both"/>
        <w:rPr>
          <w:lang w:val="en-US"/>
        </w:rPr>
      </w:pPr>
      <w:r w:rsidRPr="008861AE">
        <w:rPr>
          <w:lang w:val="en-US"/>
        </w:rPr>
        <w:t>Also, businesses need to take into account the life cycle of the biodegradable products. Sustainable innovations are best applied when it is approached as a complete life cycle, that is, production, usage, and disposal. Life cycle thinking will ensure that the positive effects on the environment are realized throughout the entire lifespan of the product instead of it being experienced during certain production phases</w:t>
      </w:r>
      <w:r w:rsidR="00894ACD">
        <w:rPr>
          <w:lang w:val="en-US"/>
        </w:rPr>
        <w:fldChar w:fldCharType="begin" w:fldLock="1"/>
      </w:r>
      <w:r w:rsidR="00894ACD">
        <w:rPr>
          <w:lang w:val="en-US"/>
        </w:rPr>
        <w:instrText>ADDIN CSL_CITATION {"citationItems":[{"id":"ITEM-1","itemData":{"DOI":"10.1177/0958305X241276831","author":[{"dropping-particle":"","family":"Wang","given":"K.-H.","non-dropping-particle":"","parse-names":false,"suffix":""},{"dropping-particle":"","family":"Liu","given":"L.-L.","non-dropping-particle":"","parse-names":false,"suffix":""},{"dropping-particle":"","family":"Liu","given":"H.-W.","non-dropping-particle":"","parse-names":false,"suffix":""},{"dropping-particle":"","family":"Li","given":"Z.-Z.","non-dropping-particle":"","parse-names":false,"suffix":""}],"container-title":"Energy and Environment","id":"ITEM-1","issued":{"date-parts":[["2024"]]},"note":"Export Date: 26 December 2025; Cited By: 2","title":"Oil price, climate policy uncertainty, sustainable development, US dollar in an era of global conflict: Based on dynamic time-frequency spillover analysis","type":"article-journal"},"uris":["http://www.mendeley.com/documents/?uuid=5adf1f01-ec68-4370-8b02-a12e3fbfe05d"]}],"mendeley":{"formattedCitation":"(Wang et al., 2024)","plainTextFormattedCitation":"(Wang et al., 2024)","previouslyFormattedCitation":"(Wang et al., 2024)"},"properties":{"noteIndex":0},"schema":"https://github.com/citation-style-language/schema/raw/master/csl-citation.json"}</w:instrText>
      </w:r>
      <w:r w:rsidR="00894ACD">
        <w:rPr>
          <w:lang w:val="en-US"/>
        </w:rPr>
        <w:fldChar w:fldCharType="separate"/>
      </w:r>
      <w:r w:rsidR="00894ACD" w:rsidRPr="00894ACD">
        <w:rPr>
          <w:noProof/>
          <w:lang w:val="en-US"/>
        </w:rPr>
        <w:t>(Wang et al., 2024)</w:t>
      </w:r>
      <w:r w:rsidR="00894ACD">
        <w:rPr>
          <w:lang w:val="en-US"/>
        </w:rPr>
        <w:fldChar w:fldCharType="end"/>
      </w:r>
      <w:r w:rsidRPr="008861AE">
        <w:rPr>
          <w:lang w:val="en-US"/>
        </w:rPr>
        <w:t>.</w:t>
      </w:r>
    </w:p>
    <w:p w14:paraId="60FB2239" w14:textId="1EE3E7BD" w:rsidR="008861AE" w:rsidRPr="008861AE" w:rsidRDefault="008861AE" w:rsidP="002537BB">
      <w:pPr>
        <w:pStyle w:val="NormalWeb"/>
        <w:spacing w:before="0" w:beforeAutospacing="0" w:after="0" w:afterAutospacing="0"/>
        <w:ind w:left="-720" w:right="-720"/>
        <w:jc w:val="both"/>
        <w:rPr>
          <w:lang w:val="en-US"/>
        </w:rPr>
      </w:pPr>
      <w:r w:rsidRPr="008861AE">
        <w:rPr>
          <w:lang w:val="en-US"/>
        </w:rPr>
        <w:t>The education and awareness of consumers are also necessary to raise the usage of biodegradable products. The advantages and correct way of disposing biodegradable materials are still unknown to many consumers. Educational campaigns, green labels, and open communication may assist the organizations in enlightening consumers on the green benefits of the sustainable products. With more awareness, consumers will have increased needs on products that are environmental friendly, hence, more market acceptance</w:t>
      </w:r>
      <w:r w:rsidR="00894ACD">
        <w:rPr>
          <w:lang w:val="en-US"/>
        </w:rPr>
        <w:fldChar w:fldCharType="begin" w:fldLock="1"/>
      </w:r>
      <w:r w:rsidR="00894ACD">
        <w:rPr>
          <w:lang w:val="en-US"/>
        </w:rPr>
        <w:instrText>ADDIN CSL_CITATION {"citationItems":[{"id":"ITEM-1","itemData":{"DOI":"10.1016/j.eneco.2024.107490","author":[{"dropping-particle":"","family":"Yousaf","given":"I","non-dropping-particle":"","parse-names":false,"suffix":""},{"dropping-particle":"","family":"Ijaz","given":"M S","non-dropping-particle":"","parse-names":false,"suffix":""},{"dropping-particle":"","family":"Umar","given":"M","non-dropping-particle":"","parse-names":false,"suffix":""},{"dropping-particle":"","family":"Li","given":"Y","non-dropping-particle":"","parse-names":false,"suffix":""}],"container-title":"Energy Economics","id":"ITEM-1","issued":{"date-parts":[["2024"]]},"note":"Export Date: 26 December 2025; Cited By: 19","title":"Exploring volatility interconnections between AI tokens, AI stocks, and fossil fuel markets: evidence from time and frequency-based connectedness analysis","type":"article-journal","volume":"133"},"uris":["http://www.mendeley.com/documents/?uuid=b5b3f4a8-d899-4c10-97fb-2e00b3425559"]}],"mendeley":{"formattedCitation":"(Yousaf et al., 2024)","plainTextFormattedCitation":"(Yousaf et al., 2024)","previouslyFormattedCitation":"(Yousaf et al., 2024)"},"properties":{"noteIndex":0},"schema":"https://github.com/citation-style-language/schema/raw/master/csl-citation.json"}</w:instrText>
      </w:r>
      <w:r w:rsidR="00894ACD">
        <w:rPr>
          <w:lang w:val="en-US"/>
        </w:rPr>
        <w:fldChar w:fldCharType="separate"/>
      </w:r>
      <w:r w:rsidR="00894ACD" w:rsidRPr="00894ACD">
        <w:rPr>
          <w:noProof/>
          <w:lang w:val="en-US"/>
        </w:rPr>
        <w:t>(Yousaf et al., 2024)</w:t>
      </w:r>
      <w:r w:rsidR="00894ACD">
        <w:rPr>
          <w:lang w:val="en-US"/>
        </w:rPr>
        <w:fldChar w:fldCharType="end"/>
      </w:r>
      <w:r w:rsidRPr="008861AE">
        <w:rPr>
          <w:lang w:val="en-US"/>
        </w:rPr>
        <w:t>.</w:t>
      </w:r>
    </w:p>
    <w:p w14:paraId="1D5CD2EE" w14:textId="20A54622" w:rsidR="008861AE" w:rsidRPr="008861AE" w:rsidRDefault="008861AE" w:rsidP="002537BB">
      <w:pPr>
        <w:pStyle w:val="NormalWeb"/>
        <w:spacing w:before="0" w:beforeAutospacing="0" w:after="0" w:afterAutospacing="0"/>
        <w:ind w:left="-720" w:right="-720"/>
        <w:jc w:val="both"/>
        <w:rPr>
          <w:lang w:val="en-US"/>
        </w:rPr>
      </w:pPr>
      <w:r w:rsidRPr="008861AE">
        <w:rPr>
          <w:lang w:val="en-US"/>
        </w:rPr>
        <w:t>The financial institutions and investors also contribute to sustainable innovation adoption. Numerous investors have shifted their focus to environmentally friendly investments and consider businesses in terms of their sustainability. Greener financing, as well as investment opportunities, can be more readily accessible to organizations that show a high level of commitment to sustainable practices. Such financial assistance will enable the firms to go through the early barriers of investment funds towards biodegradable technologies</w:t>
      </w:r>
      <w:r w:rsidR="00894ACD">
        <w:rPr>
          <w:lang w:val="en-US"/>
        </w:rPr>
        <w:fldChar w:fldCharType="begin" w:fldLock="1"/>
      </w:r>
      <w:r w:rsidR="00894ACD">
        <w:rPr>
          <w:lang w:val="en-US"/>
        </w:rPr>
        <w:instrText>ADDIN CSL_CITATION {"citationItems":[{"id":"ITEM-1","itemData":{"DOI":"10.1007/978-1-4419-1188-9_11","abstract":"Better-educated individuals raise the potential to start new businesses. Investment in tertiary education ought to be diverted toward innovative educational institutions that allow people to acquire skills they need to recognize and pursue business opportunities. The entrepreneurial universities are the most advanced forms of educational institutions embarking upon a new wave of teaching and learning methodologies in the field of entrepreneurship. Besides, these institutions harvest, in the marketplace, the fruits of university research, capitalize on business development thanks to the know how of professors, researchers, graduates and students, and provokes new company formation in the knowledge-based industries. According to David Blunkett, the United Kingdom’s former Secretary of State for Education, “In the knowledge economy, entrepreneurial universities will be as important as entrepreneurial businesses.” In fact, to address the phenomenon of entrepreneurship and accelerate its pace, the most dynamic economies are producing innovative types of social and business models for advanced education. © 2010, Springer Science+Business Media, LLC.","author":[{"dropping-particle":"","family":"Andersson","given":"T","non-dropping-particle":"","parse-names":false,"suffix":""},{"dropping-particle":"","family":"Curley","given":"M G","non-dropping-particle":"","parse-names":false,"suffix":""},{"dropping-particle":"","family":"Formica","given":"P","non-dropping-particle":"","parse-names":false,"suffix":""}],"container-title":"Innovation, Technology and Knowledge Management","id":"ITEM-1","issued":{"date-parts":[["2010"]]},"note":"Export Date: 05 September 2023; Cited By: 0","page":"153-161","title":"Entrepreneurial and Corporate Universities","type":"chapter"},"uris":["http://www.mendeley.com/documents/?uuid=466e1d66-4b7e-4afa-9af0-da5bcccc0b39"]}],"mendeley":{"formattedCitation":"(Andersson et al., 2010)","plainTextFormattedCitation":"(Andersson et al., 2010)","previouslyFormattedCitation":"(Andersson et al., 2010)"},"properties":{"noteIndex":0},"schema":"https://github.com/citation-style-language/schema/raw/master/csl-citation.json"}</w:instrText>
      </w:r>
      <w:r w:rsidR="00894ACD">
        <w:rPr>
          <w:lang w:val="en-US"/>
        </w:rPr>
        <w:fldChar w:fldCharType="separate"/>
      </w:r>
      <w:r w:rsidR="00894ACD" w:rsidRPr="00894ACD">
        <w:rPr>
          <w:noProof/>
          <w:lang w:val="en-US"/>
        </w:rPr>
        <w:t>(Andersson et al., 2010)</w:t>
      </w:r>
      <w:r w:rsidR="00894ACD">
        <w:rPr>
          <w:lang w:val="en-US"/>
        </w:rPr>
        <w:fldChar w:fldCharType="end"/>
      </w:r>
      <w:r w:rsidRPr="008861AE">
        <w:rPr>
          <w:lang w:val="en-US"/>
        </w:rPr>
        <w:t>.</w:t>
      </w:r>
    </w:p>
    <w:p w14:paraId="0D14AF5C" w14:textId="557A9361" w:rsidR="008861AE" w:rsidRPr="008861AE" w:rsidRDefault="008861AE" w:rsidP="002537BB">
      <w:pPr>
        <w:pStyle w:val="NormalWeb"/>
        <w:spacing w:before="0" w:beforeAutospacing="0" w:after="0" w:afterAutospacing="0"/>
        <w:ind w:left="-720" w:right="-720"/>
        <w:jc w:val="both"/>
        <w:rPr>
          <w:lang w:val="en-US"/>
        </w:rPr>
      </w:pPr>
      <w:r w:rsidRPr="008861AE">
        <w:rPr>
          <w:lang w:val="en-US"/>
        </w:rPr>
        <w:t>Risk management plans are thus very critical towards organizations that seek to achieve sustainable innovations. Firms should determine any potential technological, financial and market risks and come up with methods to mitigate them. Pilot testing the new technologies, a market feasibility study, diversification of investment portfolios, and strategic partnership with technology providers are some of the effective risk management measures</w:t>
      </w:r>
      <w:r w:rsidR="00894ACD">
        <w:rPr>
          <w:lang w:val="en-US"/>
        </w:rPr>
        <w:fldChar w:fldCharType="begin" w:fldLock="1"/>
      </w:r>
      <w:r w:rsidR="00894ACD">
        <w:rPr>
          <w:lang w:val="en-US"/>
        </w:rPr>
        <w:instrText>ADDIN CSL_CITATION {"citationItems":[{"id":"ITEM-1","itemData":{"abstract":"As increasing automobile use threatens to erode the air quality gains of improved motor vehicle emissions controls, air quality agencies are focusing on strategies such as congestion pricing to reduce single-occupant vehicle travel. Congestion pricing is the strategy of charging road users a fee that varies with the level of congestion. Peak period users of a congested facility would pay a premium, thus encouraging carpooling, transit use, and a shift in travel to non-congested times. Congestion pricing is an application to market principles to the transportation system in an attempt to improve its efficiency. Peak period pricing is widespread in the rest of the economy, with familiar examples being found in the telephone, hotel, and airline industries. The Bay Area Air Quality Management District (BAAQMD) is collaborating with regional partners on plans for a congestion pricing demonstration project on the San Francisco-Oakland Bay Bridge. The project, partially funded with an FHWA grant, calls for increasing the current SOV toll of $1 with a $3 toll during the morning and evening peak periods. Carpools of three or more would continue to cross free in the peak. The revenues from the increased toll would be used to fund improved transit service in the corridor. A lifeline toll for the low-income is planned. BAAQMD's goal in supporting the project is to reduce congestion-exacerbated motor vehicle emissions in this corridor. Emission effects of the project will be calculated from extensive traffic data collected as part of the demonstration. BAAQMD has also conducted air monitoring in the vicinity of the toll plaza. Despite the efforts of a diverse coalition of public agencies and business and environmental groups, the California Legislature has not yet authorized the demonstration. The coalition is currently working on strategies to increase the political viability of the proposal in the 1996/97 legislative session.","author":[{"dropping-particle":"","family":"Addison","given":"Thomas C","non-dropping-particle":"","parse-names":false,"suffix":""}],"container-title":"Proceedings of the Air &amp; Waste Management Association's Annual Meeting &amp; Exhibition","id":"ITEM-1","issued":{"date-parts":[["1996"]]},"language":"English","note":"Export Date: 11 October 2023; Cited By: 0; CODEN: PAMEE","page":"15pp","publisher":"Air &amp; Waste Management Assoc","title":"Congestion pricing in the San Francisco Bay area: a strategy for improving air quality","type":"paper-conference"},"uris":["http://www.mendeley.com/documents/?uuid=89b4e3f1-ee67-4943-a0dd-e5a19763ca2e"]}],"mendeley":{"formattedCitation":"(Addison, 1996)","plainTextFormattedCitation":"(Addison, 1996)","previouslyFormattedCitation":"(Addison, 1996)"},"properties":{"noteIndex":0},"schema":"https://github.com/citation-style-language/schema/raw/master/csl-citation.json"}</w:instrText>
      </w:r>
      <w:r w:rsidR="00894ACD">
        <w:rPr>
          <w:lang w:val="en-US"/>
        </w:rPr>
        <w:fldChar w:fldCharType="separate"/>
      </w:r>
      <w:r w:rsidR="00894ACD" w:rsidRPr="00894ACD">
        <w:rPr>
          <w:noProof/>
          <w:lang w:val="en-US"/>
        </w:rPr>
        <w:t>(Addison, 1996)</w:t>
      </w:r>
      <w:r w:rsidR="00894ACD">
        <w:rPr>
          <w:lang w:val="en-US"/>
        </w:rPr>
        <w:fldChar w:fldCharType="end"/>
      </w:r>
      <w:r w:rsidRPr="008861AE">
        <w:rPr>
          <w:lang w:val="en-US"/>
        </w:rPr>
        <w:t>.</w:t>
      </w:r>
    </w:p>
    <w:p w14:paraId="6D98070E" w14:textId="48BCA2D9" w:rsidR="008861AE" w:rsidRPr="008861AE" w:rsidRDefault="008861AE" w:rsidP="002537BB">
      <w:pPr>
        <w:pStyle w:val="NormalWeb"/>
        <w:spacing w:before="0" w:beforeAutospacing="0" w:after="0" w:afterAutospacing="0"/>
        <w:ind w:left="-720" w:right="-720"/>
        <w:jc w:val="both"/>
        <w:rPr>
          <w:lang w:val="en-US"/>
        </w:rPr>
      </w:pPr>
      <w:r w:rsidRPr="008861AE">
        <w:rPr>
          <w:lang w:val="en-US"/>
        </w:rPr>
        <w:t xml:space="preserve">Organizational culture is another factor that affects adoption. Companies that are promoting innovation, experimentation and sustainability have better chances of successfully adopting biodegradable technologies. Adequate leadership support, engagement of employees and lifelong learning may create a context that </w:t>
      </w:r>
      <w:r w:rsidRPr="008861AE">
        <w:rPr>
          <w:lang w:val="en-US"/>
        </w:rPr>
        <w:lastRenderedPageBreak/>
        <w:t>promotes sustainable innovation. Employees will be more willing to contribute to the unleashing of biodegradable solutions when they positively perceive the environmental and economic advantages of using biodegradable solutions</w:t>
      </w:r>
      <w:r w:rsidR="00894ACD">
        <w:rPr>
          <w:lang w:val="en-US"/>
        </w:rPr>
        <w:fldChar w:fldCharType="begin" w:fldLock="1"/>
      </w:r>
      <w:r w:rsidR="00894ACD">
        <w:rPr>
          <w:lang w:val="en-US"/>
        </w:rPr>
        <w:instrText>ADDIN CSL_CITATION {"citationItems":[{"id":"ITEM-1","itemData":{"DOI":"10.22598/mt/2019.31.1.23","ISSN":"18491383 (ISSN)","abstract":"Purpose – This research study aims to verify a deductive linear model which incorporates the variables to describe perceived airline service quality, perceived value for money, overall satisfaction, and loyalty. Design/Methodology/Approach – Quantitative data for this study were collected from airline passenger reviews posted on airlinequality.com. The database involved 127 airlines of all rankings (0, 2, 3, 4, and 5 stars) and types (traditional and low-cost carriers). Evaluations were provided by all types of travelers (business, couple leisure, family leisure, and solo leisure) in all types of cabins (economy, premium economy, business class, and first class) on both direct and connecting flights. Findings and implications – Analyses revealed that the human factor (cabin staff service and ground service) is the most important identifier of airline passengers’ perceived value for money, overall satisfaction, and loyalty. Traditional products and services (seat, food/beverages, and entertainment) were seen as more important than new ones (Wi-Fi). Limitations – First, there is no information about passenger profiles. Second, all the measures are composite ones. Third, only six service quality elements were included in the database. Originality – This research study is not a case study and its findings can provide meaningful implications for the management of airline service elements with regard to perceived value for money, passenger satisfaction, and passenger loyalty. © 2019, University of Zagreb, Faculty of Economics and Business Zagreb. All rights reserved.","author":[{"dropping-particle":"","family":"Nghiêm-Phú","given":"B","non-dropping-particle":"","parse-names":false,"suffix":""}],"container-title":"Market-Trziste","id":"ITEM-1","issue":"1","issued":{"date-parts":[["2019"]]},"language":"English","note":"Export Date: 11 October 2023; Cited By: 2; Correspondence Address: B. Nghiêm-Phú; National Institute of Technology, Fukushima College, Iwaki, 30 Taira Kamiarakawa Nagao, Fukushima, 970-8034, Japan; email: binhnghiem@gmail.com","page":"23-37","publisher":"University of Zagreb, Faculty of Economics and Business Zagreb","publisher-place":"National Institute of Technology, Fukushima College, 30 Taira Kamiarakawa Nagao, Fukushima, Iwaki, 970-8034, Japan","title":"What determines the loyalty of airline passengers? Findings of a quantitative data-mining study","type":"article-journal","volume":"31"},"uris":["http://www.mendeley.com/documents/?uuid=b5d2a449-f0ec-46bf-aef7-9e7b0f512bbc"]}],"mendeley":{"formattedCitation":"(Nghiêm-Phú, 2019)","plainTextFormattedCitation":"(Nghiêm-Phú, 2019)","previouslyFormattedCitation":"(Nghiêm-Phú, 2019)"},"properties":{"noteIndex":0},"schema":"https://github.com/citation-style-language/schema/raw/master/csl-citation.json"}</w:instrText>
      </w:r>
      <w:r w:rsidR="00894ACD">
        <w:rPr>
          <w:lang w:val="en-US"/>
        </w:rPr>
        <w:fldChar w:fldCharType="separate"/>
      </w:r>
      <w:r w:rsidR="00894ACD" w:rsidRPr="00894ACD">
        <w:rPr>
          <w:noProof/>
          <w:lang w:val="en-US"/>
        </w:rPr>
        <w:t>(Nghiêm-Phú, 2019)</w:t>
      </w:r>
      <w:r w:rsidR="00894ACD">
        <w:rPr>
          <w:lang w:val="en-US"/>
        </w:rPr>
        <w:fldChar w:fldCharType="end"/>
      </w:r>
      <w:r w:rsidRPr="008861AE">
        <w:rPr>
          <w:lang w:val="en-US"/>
        </w:rPr>
        <w:t>.</w:t>
      </w:r>
    </w:p>
    <w:p w14:paraId="7C538B7C" w14:textId="76C17D83" w:rsidR="008861AE" w:rsidRPr="008861AE" w:rsidRDefault="008861AE" w:rsidP="002537BB">
      <w:pPr>
        <w:pStyle w:val="NormalWeb"/>
        <w:spacing w:before="0" w:beforeAutospacing="0" w:after="0" w:afterAutospacing="0"/>
        <w:ind w:left="-720" w:right="-720"/>
        <w:jc w:val="both"/>
        <w:rPr>
          <w:lang w:val="en-US"/>
        </w:rPr>
      </w:pPr>
      <w:r w:rsidRPr="008861AE">
        <w:rPr>
          <w:lang w:val="en-US"/>
        </w:rPr>
        <w:t>Another way in which the digital technologies facilitate sustainable innovations is their role in developing innovations. The data analytics, simulation models, and digital monitoring are the tools that help organizations evaluate the performance and feasibility of biodegradable technologies in a more efficient way</w:t>
      </w:r>
      <w:r w:rsidR="00894ACD">
        <w:rPr>
          <w:lang w:val="en-US"/>
        </w:rPr>
        <w:fldChar w:fldCharType="begin" w:fldLock="1"/>
      </w:r>
      <w:r w:rsidR="00894ACD">
        <w:rPr>
          <w:lang w:val="en-US"/>
        </w:rPr>
        <w:instrText>ADDIN CSL_CITATION {"citationItems":[{"id":"ITEM-1","itemData":{"DOI":"10.1109/LOGISTIQUA55056.2022.9938092","abstract":"Logistics risk assessment in the supply chain is considered as one of the important topics that has attracted the attention of researchers in recent years; Companies that struggle to manage their logistical risks by not putting in place resilient strategies to mitigate them, may suffer from significant financial losses; The automotive industry is a vital sector for the Moroccan economy, the year 2020, the added-value of the automotive industry in Morocco is higher than that of the fertilizer (Fathi, n.d.) [1], This sector is considered the first exporter of the country. Our study will focuses on the assessment of the pure logistical risks in the moroccan automotive industry. Our main objective for this study is to assess the logistical risks which will allow us to put in place proactive and predictive resilient strategies for their mitigation.  © 2022 IEEE.","author":[{"dropping-particle":"","family":"Kayouh","given":"N","non-dropping-particle":"","parse-names":false,"suffix":""},{"dropping-particle":"","family":"Dkhissi","given":"B","non-dropping-particle":"","parse-names":false,"suffix":""}],"container-title":"2022 IEEE 14th International Conference of Logistics and Supply Chain Management, LOGISTIQUA 2022","id":"ITEM-1","issued":{"date-parts":[["2022"]]},"note":"Export Date: 23 April 2025; Cited By: 0","title":"A decision support system for evaluating the logistical risks in Supply chains based on RPN factors and multi criteria decision making approach","type":"paper-conference"},"uris":["http://www.mendeley.com/documents/?uuid=211a4200-c136-4e84-8c9b-932d79752210"]}],"mendeley":{"formattedCitation":"(Kayouh &amp; Dkhissi, 2022)","plainTextFormattedCitation":"(Kayouh &amp; Dkhissi, 2022)","previouslyFormattedCitation":"(Kayouh &amp; Dkhissi, 2022)"},"properties":{"noteIndex":0},"schema":"https://github.com/citation-style-language/schema/raw/master/csl-citation.json"}</w:instrText>
      </w:r>
      <w:r w:rsidR="00894ACD">
        <w:rPr>
          <w:lang w:val="en-US"/>
        </w:rPr>
        <w:fldChar w:fldCharType="separate"/>
      </w:r>
      <w:r w:rsidR="00894ACD" w:rsidRPr="00894ACD">
        <w:rPr>
          <w:noProof/>
          <w:lang w:val="en-US"/>
        </w:rPr>
        <w:t>(Kayouh &amp; Dkhissi, 2022)</w:t>
      </w:r>
      <w:r w:rsidR="00894ACD">
        <w:rPr>
          <w:lang w:val="en-US"/>
        </w:rPr>
        <w:fldChar w:fldCharType="end"/>
      </w:r>
      <w:r w:rsidRPr="008861AE">
        <w:rPr>
          <w:lang w:val="en-US"/>
        </w:rPr>
        <w:t>. These technologies can assist organizations to monitor the efficiency of production, the effect to the environment and cost optimization. Combining digital solutions and sustainable innovations, companies are able to enhance their decision-making and minimize uncertainties in adoption</w:t>
      </w:r>
      <w:r w:rsidR="00894ACD">
        <w:rPr>
          <w:lang w:val="en-US"/>
        </w:rPr>
        <w:fldChar w:fldCharType="begin" w:fldLock="1"/>
      </w:r>
      <w:r w:rsidR="00894ACD">
        <w:rPr>
          <w:lang w:val="en-US"/>
        </w:rPr>
        <w:instrText>ADDIN CSL_CITATION {"citationItems":[{"id":"ITEM-1","itemData":{"DOI":"10.1108/WHATT-10-2018-0061","ISSN":"17554217 (ISSN)","abstract":"Purpose: India is edging China to become the most populous country by 2028. More than 60 per cent of the current population of India is between 15 and 59 years of age, whereas domestically, its relatively youthful profile is seen as the biggest challenge for the government, as India is the largest employable manpower base globally. In the past two decades, the rate of population growth in India has reduced, but the skilled labor force is expected to grow almost 2 per cent annually for the next couple of years. Historically, the Indian economy has been mainly agriculturally based, but, with urbanization, the labor is drifting toward service sectors, and people are increasingly looking to develop their skills in sectors such as hotels, restaurants, airlines, retail and health care. To sustain economic growth, there is an urgent need to develop vocational training programs that address current needs. In spite of all the favorable numbers, the question that must be answered by employers and policymakers remains: Is the available labor being skilled appropriately to be employable? The mushrooming of educational and training institutes in India has imparted professional skills to youth, but industry leaders tend to talk about the unavailability of skilled labor, especially in the culinary skills arena. In a country like India, the labor market tends to alternate between the availability and shortage of skilled labor, and so it seems ironic that on the one hand, there is a shortage of staff and at the same time graduates from various colleges and professional institutes remain unemployed; the reason could be lack of employability skills, especially culinary skills. Given this, the hospitality and tourism industry has emerged as the main driver of the service sector in India; it contributes 6.23 per cent to National GDP and 8.78 per cent of the total employment in India, contributing to significant economic growth. In this context, it is imperative for the government to take appropriate steps in devising strategies to address the problem and also secure successful implementation. This paper aims to analyze the Skill India initiative for the hospitality sector and compare it with the realities on the ground, with particular reference to culinary skills. Design/methodology/approach: The research reported here was conducted using primary and secondary sources. Industry data were collected through focused groups and roundtable discussions. Online sources, magazines…","author":[{"dropping-particle":"","family":"Sharma","given":"S","non-dropping-particle":"","parse-names":false,"suffix":""},{"dropping-particle":"","family":"Sharma","given":"R","non-dropping-particle":"","parse-names":false,"suffix":""}],"container-title":"Worldwide Hospitality and Tourism Themes","id":"ITEM-1","issue":"1","issued":{"date-parts":[["2019"]]},"language":"English","note":"Export Date: 11 October 2023; Cited By: 3; Correspondence Address: S. Sharma; School of Hospitality and Tourism Management, Vedatya Institution, Gurgaon, India; email: sanjayihm@yahoo.co.in","page":"25-36","publisher":"Emerald Group Publishing Ltd.","publisher-place":"School of Hospitality and Tourism Management, Vedatya Institution, Gurgaon, India","title":"Culinary skills: the spine of the Indian hospitality industry: Is the available labor being skilled appropriately to be employable?","type":"article-journal","volume":"11"},"uris":["http://www.mendeley.com/documents/?uuid=3f2bc691-9faa-4ff0-8836-d7cc2c3d6040"]}],"mendeley":{"formattedCitation":"(Sharma &amp; Sharma, 2019)","plainTextFormattedCitation":"(Sharma &amp; Sharma, 2019)","previouslyFormattedCitation":"(Sharma &amp; Sharma, 2019)"},"properties":{"noteIndex":0},"schema":"https://github.com/citation-style-language/schema/raw/master/csl-citation.json"}</w:instrText>
      </w:r>
      <w:r w:rsidR="00894ACD">
        <w:rPr>
          <w:lang w:val="en-US"/>
        </w:rPr>
        <w:fldChar w:fldCharType="separate"/>
      </w:r>
      <w:r w:rsidR="00894ACD" w:rsidRPr="00894ACD">
        <w:rPr>
          <w:noProof/>
          <w:lang w:val="en-US"/>
        </w:rPr>
        <w:t>(Sharma &amp; Sharma, 2019)</w:t>
      </w:r>
      <w:r w:rsidR="00894ACD">
        <w:rPr>
          <w:lang w:val="en-US"/>
        </w:rPr>
        <w:fldChar w:fldCharType="end"/>
      </w:r>
      <w:r w:rsidRPr="008861AE">
        <w:rPr>
          <w:lang w:val="en-US"/>
        </w:rPr>
        <w:t>.</w:t>
      </w:r>
    </w:p>
    <w:p w14:paraId="2C1B075D" w14:textId="77777777" w:rsidR="008861AE" w:rsidRPr="008861AE" w:rsidRDefault="008861AE" w:rsidP="002537BB">
      <w:pPr>
        <w:pStyle w:val="NormalWeb"/>
        <w:spacing w:before="0" w:beforeAutospacing="0" w:after="0" w:afterAutospacing="0"/>
        <w:ind w:left="-720" w:right="-720"/>
        <w:jc w:val="both"/>
        <w:rPr>
          <w:lang w:val="en-US"/>
        </w:rPr>
      </w:pPr>
      <w:r w:rsidRPr="008861AE">
        <w:rPr>
          <w:lang w:val="en-US"/>
        </w:rPr>
        <w:t>Moreover, the use of biodegradable innovations has also been affected by the global trends in sustainability and international environmental agreements. Environmental concerns are also set to become global priorities and therefore organizations are expected to meet sustainability expectations and environmental obligations. It is the pressure exerted by these global organizations that prompt companies to use environmentally friendly technologies and practices.</w:t>
      </w:r>
    </w:p>
    <w:p w14:paraId="23F6433E" w14:textId="14FDADE0" w:rsidR="008861AE" w:rsidRPr="008861AE" w:rsidRDefault="008861AE" w:rsidP="002537BB">
      <w:pPr>
        <w:pStyle w:val="NormalWeb"/>
        <w:spacing w:before="0" w:beforeAutospacing="0" w:after="0" w:afterAutospacing="0"/>
        <w:ind w:left="-720" w:right="-720"/>
        <w:jc w:val="both"/>
        <w:rPr>
          <w:lang w:val="en-US"/>
        </w:rPr>
      </w:pPr>
      <w:r w:rsidRPr="008861AE">
        <w:rPr>
          <w:lang w:val="en-US"/>
        </w:rPr>
        <w:t>SMEs might also have further dilemmas in order to embrace biodegradable innovations because of the scarcity of funds and technological means. Nevertheless, the adoption barriers can be overcome, and such organizations with the aid of supportive government programs, innovation grants, and collaborative networks. The businesses of all sizes should be encouraged to participate in order to bring about the environmental sustainability on a mass scale</w:t>
      </w:r>
      <w:r w:rsidR="00894ACD">
        <w:rPr>
          <w:lang w:val="en-US"/>
        </w:rPr>
        <w:fldChar w:fldCharType="begin" w:fldLock="1"/>
      </w:r>
      <w:r w:rsidR="00894ACD">
        <w:rPr>
          <w:lang w:val="en-US"/>
        </w:rPr>
        <w:instrText>ADDIN CSL_CITATION {"citationItems":[{"id":"ITEM-1","itemData":{"DOI":"10.1007/s11356-024-32388-w","abstract":"Since the beginning of the twenty-first century, the rapid development of modern technologies has brought unprecedented social prosperity to mankind as technologies penetrate every sector of the economy. These technologies have given a new dimension to the energy sector. The key purpose of this study is to investigate the crucial impact of technological revolutions, namely, smart grids, smart devices, financial innovations, and environmental innovations, on greenhouse gas emissions (GHGs). To this end, the study utilized data from European, Asian, Middle Eastern, and African countries and employed first- and second-generation methods, such as DOLS, FMOLS, and CS-ARDL models. The research shows that smart grids are the only factor in reducing GHGs, regardless of geographic division. Hence, linking smart grid resources to climate change goals requires short-term deployment strategies with a clear long-term vision and the fundamental goal of transforming the power structure into a net zero-emission system. The study also demonstrates that the emergence of ICT in electricity consumption has not yet reached a level that can promote environmental excellence. The study documented the critical role of financial innovation and environmental innovation in addressing environmental degradation. © The Author(s), under exclusive licence to Springer-Verlag GmbH Germany, part of Springer Nature 2024.","author":[{"dropping-particle":"","family":"Abid","given":"S","non-dropping-particle":"","parse-names":false,"suffix":""},{"dropping-particle":"","family":"Shi","given":"G","non-dropping-particle":"","parse-names":false,"suffix":""},{"dropping-particle":"","family":"Shehzad","given":"K","non-dropping-particle":"","parse-names":false,"suffix":""},{"dropping-particle":"","family":"Rauf","given":"A","non-dropping-particle":"","parse-names":false,"suffix":""}],"container-title":"Environmental Science and Pollution Research","id":"ITEM-1","issue":"13","issued":{"date-parts":[["2024"]]},"note":"Export Date: 31 May 2024; Cited By: 0","page":"19257-19273","title":"Investigating the role of smart technologies, financial, and environmental innovations in tackling the ecological sustainability: a global pathway toward low carbon energy transition","type":"article-journal","volume":"31"},"uris":["http://www.mendeley.com/documents/?uuid=5d6205a6-908b-4202-ad0b-cda69043d1f3"]}],"mendeley":{"formattedCitation":"(Abid et al., 2024)","plainTextFormattedCitation":"(Abid et al., 2024)","previouslyFormattedCitation":"(Abid et al., 2024)"},"properties":{"noteIndex":0},"schema":"https://github.com/citation-style-language/schema/raw/master/csl-citation.json"}</w:instrText>
      </w:r>
      <w:r w:rsidR="00894ACD">
        <w:rPr>
          <w:lang w:val="en-US"/>
        </w:rPr>
        <w:fldChar w:fldCharType="separate"/>
      </w:r>
      <w:r w:rsidR="00894ACD" w:rsidRPr="00894ACD">
        <w:rPr>
          <w:noProof/>
          <w:lang w:val="en-US"/>
        </w:rPr>
        <w:t>(Abid et al., 2024)</w:t>
      </w:r>
      <w:r w:rsidR="00894ACD">
        <w:rPr>
          <w:lang w:val="en-US"/>
        </w:rPr>
        <w:fldChar w:fldCharType="end"/>
      </w:r>
      <w:r w:rsidRPr="008861AE">
        <w:rPr>
          <w:lang w:val="en-US"/>
        </w:rPr>
        <w:t>.</w:t>
      </w:r>
    </w:p>
    <w:p w14:paraId="397E6DCD" w14:textId="5676B2E2" w:rsidR="008861AE" w:rsidRPr="008861AE" w:rsidRDefault="008861AE" w:rsidP="002537BB">
      <w:pPr>
        <w:pStyle w:val="NormalWeb"/>
        <w:spacing w:before="0" w:beforeAutospacing="0" w:after="0" w:afterAutospacing="0"/>
        <w:ind w:left="-720" w:right="-720"/>
        <w:jc w:val="both"/>
        <w:rPr>
          <w:lang w:val="en-US"/>
        </w:rPr>
      </w:pPr>
      <w:r w:rsidRPr="008861AE">
        <w:rPr>
          <w:lang w:val="en-US"/>
        </w:rPr>
        <w:t>Altogether, the available literature suggests that the implementation of sustainable and biodegradable innovations is affected by a complicated combination of economic, technological, regulatory, and market forces. Economic viability is one of the primary areas that organizations have been concerned with because prices of sustainable technologies and associated financial risks may be huge. Meanwhile, technical preparedness, favorable regulation, and market acceptance are important factors that minimize uncertainties and complement adoption decisions</w:t>
      </w:r>
      <w:r w:rsidR="00894ACD">
        <w:rPr>
          <w:lang w:val="en-US"/>
        </w:rPr>
        <w:fldChar w:fldCharType="begin" w:fldLock="1"/>
      </w:r>
      <w:r w:rsidR="00894ACD">
        <w:rPr>
          <w:lang w:val="en-US"/>
        </w:rPr>
        <w:instrText>ADDIN CSL_CITATION {"citationItems":[{"id":"ITEM-1","itemData":{"DOI":"10.1080/1351847X.2015.1113193","abstract":"We estimate the costs of equity capital for 117 industries from 16 European countries employing the CAPM and 8 multifactor asset pricing models as well as a variety of different econometric techniques. In doing so, we extend previous research on cost of equity estimation in mainly two ways. First, our study involves European instead of US or UK industries, which are investigated in previous research, and we find that cost of equity estimates obtained from the CAPM or multifactor asset pricing models are as imprecise for European industries as for US and UK industries. Second, in addition to the CAPM, the Fama and French [1993. “Common Risk Factors in the Returns on Stocks and Bonds.” Journal of Financial Economics 33: 3–56] three-factor model, and the Carhart [1997. “On Persistence in Mutual Fund Performance.” The Journal of Finance 52 (1): 57–82] four-factor model, which are usually employed, our study includes six multifactor models that have not yet been examined on their ability to provide precise estimates of the costs of equity: the five-factor model of Fama and French [1993. “Common Risk Factors in the Returns on Stocks and Bonds.” Journal of Financial Economics 33: 3–56] as well as the multifactor models of Pástor and Stambaugh [2003. “Liquidity Risk and Expected Stock Returns.” Journal of Political Economy 111 (3): 642–685]; Campbell and Vuolteenaho [2004. “Bad Beta, Good Beta.” American Economic Review 94 (5): 1249–1275]; Hahn and Lee [2006. “Yield Spreads as Alternative Risk Factors for Size and Book-To-Market.” Journal of Financial &amp; Quantitative Analysis 41 (2): 245–269]; Petkova [2006. “Do the Fama–French Factors Proxy for Innovations in Predictive Variables?” The Journal of Finance 61 (2): 581–612]; and Koijen, Lustig, and van Nieuwerburgh [2010. “The Cross-Section and Time-Series of Stock and Bond Returns.” Working Paper, University of Chicago, University of California at Los Angeles, New York University]. Our results suggest that these models provide even more imprecise cost of equity estimates. One main reason for these inaccurate estimates is the large temporal variation of the risk loadings on the non-traded factors in these models. © 2015 Informa UK Limited, trading as Taylor &amp; Francis Group.","author":[{"dropping-particle":"","family":"Lutzenberger","given":"F T","non-dropping-particle":"","parse-names":false,"suffix":""}],"container-title":"European Journal of Finance","id":"ITEM-1","issue":"10","issued":{"date-parts":[["2017"]]},"note":"Export Date: 31 May 2024; Cited By: 5","page":"885-915","title":"Industry cost of equity capital: European evidence for multifactor models","type":"article-journal","volume":"23"},"uris":["http://www.mendeley.com/documents/?uuid=e42fee44-f33e-435f-ac3b-70f9610a0067"]}],"mendeley":{"formattedCitation":"(Lutzenberger, 2017)","plainTextFormattedCitation":"(Lutzenberger, 2017)","previouslyFormattedCitation":"(Lutzenberger, 2017)"},"properties":{"noteIndex":0},"schema":"https://github.com/citation-style-language/schema/raw/master/csl-citation.json"}</w:instrText>
      </w:r>
      <w:r w:rsidR="00894ACD">
        <w:rPr>
          <w:lang w:val="en-US"/>
        </w:rPr>
        <w:fldChar w:fldCharType="separate"/>
      </w:r>
      <w:r w:rsidR="00894ACD" w:rsidRPr="00894ACD">
        <w:rPr>
          <w:noProof/>
          <w:lang w:val="en-US"/>
        </w:rPr>
        <w:t>(Lutzenberger, 2017)</w:t>
      </w:r>
      <w:r w:rsidR="00894ACD">
        <w:rPr>
          <w:lang w:val="en-US"/>
        </w:rPr>
        <w:fldChar w:fldCharType="end"/>
      </w:r>
      <w:r w:rsidRPr="008861AE">
        <w:rPr>
          <w:lang w:val="en-US"/>
        </w:rPr>
        <w:t>.</w:t>
      </w:r>
    </w:p>
    <w:p w14:paraId="424727DD" w14:textId="4CAE7585" w:rsidR="008861AE" w:rsidRPr="008861AE" w:rsidRDefault="008861AE" w:rsidP="002537BB">
      <w:pPr>
        <w:pStyle w:val="NormalWeb"/>
        <w:spacing w:before="0" w:beforeAutospacing="0" w:after="0" w:afterAutospacing="0"/>
        <w:ind w:left="-720" w:right="-720"/>
        <w:jc w:val="both"/>
        <w:rPr>
          <w:lang w:val="en-US"/>
        </w:rPr>
      </w:pPr>
      <w:r w:rsidRPr="008861AE">
        <w:rPr>
          <w:lang w:val="en-US"/>
        </w:rPr>
        <w:t>Awareness of these factors would play a critical role in effective strategies to ensure sustainable innovation that will permit economic viability. Companies need to be holistic and incorporation of the environment objectives, finances, and operations</w:t>
      </w:r>
      <w:r w:rsidR="00894ACD">
        <w:rPr>
          <w:lang w:val="en-US"/>
        </w:rPr>
        <w:fldChar w:fldCharType="begin" w:fldLock="1"/>
      </w:r>
      <w:r w:rsidR="00894ACD">
        <w:rPr>
          <w:lang w:val="en-US"/>
        </w:rPr>
        <w:instrText>ADDIN CSL_CITATION {"citationItems":[{"id":"ITEM-1","itemData":{"DOI":"10.1016/j.eiar.2021.106660","ISSN":"01959255 (ISSN)","abstract":"The quality of public service transportation highly depends on the country's context, including investment, infrastructure development, and technology-based innovation in the transport sector. The core innovation of the present study is the asymmetric impacts of the airline, railway, waterway, and road on environmental pollution in China. This research analyzed and highlighted the most susceptible transportation system in China, using the newly developed Non-linear Autoregressive Distributed Lag (NARDL) model from 1985 to 2018. The results of the NARDL are positive shock and negative shock between CO2 emission and four mode-specific transportation development that led to an increase in environmental cost in the short run. The study findings divulged that airline, road, and waterway operational mileage per capita of both positive and negative transportation shocks had worsened the environmental pollution in China. On the other hand, the railway is successfully improving environmental quality in China. In order to enforce policies, local authorities should be supportive of urban public services (e.g., buses and metro) and improve public transportation services. Simultaneously, policymakers may also introduce new creative ideas for a sharing economy, such as shared bicycles and automobiles to reduce the use of private vehicles. These insights of the study could assist policymakers to improve policies for the four specific modes of transportation to better adapt to climate change and associated environmental stressors in China. © 2021 Elsevier Inc.","author":[{"dropping-particle":"","family":"Hassan","given":"S T","non-dropping-particle":"","parse-names":false,"suffix":""},{"dropping-particle":"","family":"Zhu","given":"B","non-dropping-particle":"","parse-names":false,"suffix":""},{"dropping-particle":"","family":"Lee","given":"C.-C.","non-dropping-particle":"","parse-names":false,"suffix":""},{"dropping-particle":"","family":"Ahmad","given":"P","non-dropping-particle":"","parse-names":false,"suffix":""},{"dropping-particle":"","family":"Sadiq","given":"M","non-dropping-particle":"","parse-names":false,"suffix":""}],"container-title":"Environmental Impact Assessment Review","id":"ITEM-1","issued":{"date-parts":[["2021"]]},"language":"English","note":"Export Date: 11 October 2023; Cited By: 16; Correspondence Address: C.-C. Lee; School of Economics and Management, Nanchang University, Nanchang, China; email: cclee6101@gmail.com; CODEN: EIARD","publisher":"Elsevier Inc.","publisher-place":"School of Business, Nanjing University of Information Science &amp; Technology, Nanjing, 210044, China","title":"Asymmetric impacts of public service “transportation” on the environmental pollution in China","type":"article-journal","volume":"91"},"uris":["http://www.mendeley.com/documents/?uuid=c8464520-423d-4dbb-940f-d2a2046521a4"]}],"mendeley":{"formattedCitation":"(Hassan et al., 2021)","plainTextFormattedCitation":"(Hassan et al., 2021)","previouslyFormattedCitation":"(Hassan et al., 2021)"},"properties":{"noteIndex":0},"schema":"https://github.com/citation-style-language/schema/raw/master/csl-citation.json"}</w:instrText>
      </w:r>
      <w:r w:rsidR="00894ACD">
        <w:rPr>
          <w:lang w:val="en-US"/>
        </w:rPr>
        <w:fldChar w:fldCharType="separate"/>
      </w:r>
      <w:r w:rsidR="00894ACD" w:rsidRPr="00894ACD">
        <w:rPr>
          <w:noProof/>
          <w:lang w:val="en-US"/>
        </w:rPr>
        <w:t>(Hassan et al., 2021)</w:t>
      </w:r>
      <w:r w:rsidR="00894ACD">
        <w:rPr>
          <w:lang w:val="en-US"/>
        </w:rPr>
        <w:fldChar w:fldCharType="end"/>
      </w:r>
      <w:r w:rsidRPr="008861AE">
        <w:rPr>
          <w:lang w:val="en-US"/>
        </w:rPr>
        <w:t>. Focusing on the technological challenges, risk management, and creation of favorable regulatory and market conditions, companies will be able to achieve successful implementation of biodegradable innovations and contribute to sustainable environmental performance in the long run</w:t>
      </w:r>
      <w:r w:rsidR="00894ACD">
        <w:rPr>
          <w:lang w:val="en-US"/>
        </w:rPr>
        <w:fldChar w:fldCharType="begin" w:fldLock="1"/>
      </w:r>
      <w:r w:rsidR="00894ACD">
        <w:rPr>
          <w:lang w:val="en-US"/>
        </w:rPr>
        <w:instrText>ADDIN CSL_CITATION {"citationItems":[{"id":"ITEM-1","itemData":{"DOI":"10.1007/s12517-021-07353-3","ISSN":"18667511 (ISSN)","abstract":"With the continuous development of science and technology, China has gradually promoted the process of industrialization, and its economy has also developed rapidly. However, China’s air pollution problem is getting more and more serious, and the control of air pollution has become a problem that the whole world is paying attention to. Because air pollution will have a corresponding impact on other industries, especially for the tourism industry, airlines can have a certain understanding and estimation of air quality by monitoring the results of air pollution, so as to serve consumers. Monitoring the pollution of the atmosphere is very important to ensure the stable development of the economy and the sustainable development of the environment. In particular, the application of technologies such as remote sensing and satellites has made the monitoring of air pollution more convenient. In this paper, the development information of PM2.5 is obtained by detecting the spatial distribution of PM2.5, so as to use satellite remote sensing technology to infer PM2.5. We have studied the corresponding inversion algorithms and established related models, and have also taken a series of measures to improve the accuracy of the research. With the satisfaction of people’s material life, passengers have put forward higher requirements for the quality of air services. We also believe that aviation services should also keep pace with the times, improve customer satisfaction, adjust our own service model, and constantly use new technologies to improve the management system, and improve the brand’s reputation and competitiveness. © 2021, Saudi Society for Geosciences.","author":[{"dropping-particle":"","family":"Hong","given":"L","non-dropping-particle":"","parse-names":false,"suffix":""},{"dropping-particle":"","family":"Chen","given":"W","non-dropping-particle":"","parse-names":false,"suffix":""}],"container-title":"Arabian Journal of Geosciences","id":"ITEM-1","issue":"11","issued":{"date-parts":[["2021"]]},"language":"English","note":"Export Date: 11 October 2023; Cited By: 1; Correspondence Address: W. Chen; Design and Research Institute, Wuhan University of Technology, Wuhan, 430070, China; email: hongling8517@163.com","publisher":"Springer Science and Business Media Deutschland GmbH","publisher-place":"College of Tourism Management, Wuhan Business University, Wuhan, 430056, Hubei, China","title":"Regional air pollution monitoring and aviation service management optimization based on multi-source remote sensing images","type":"article-journal","volume":"14"},"uris":["http://www.mendeley.com/documents/?uuid=2ba47183-58fc-4b15-8426-0a3cc7e5161c"]}],"mendeley":{"formattedCitation":"(Hong &amp; Chen, 2021)","plainTextFormattedCitation":"(Hong &amp; Chen, 2021)","previouslyFormattedCitation":"(Hong &amp; Chen, 2021)"},"properties":{"noteIndex":0},"schema":"https://github.com/citation-style-language/schema/raw/master/csl-citation.json"}</w:instrText>
      </w:r>
      <w:r w:rsidR="00894ACD">
        <w:rPr>
          <w:lang w:val="en-US"/>
        </w:rPr>
        <w:fldChar w:fldCharType="separate"/>
      </w:r>
      <w:r w:rsidR="00894ACD" w:rsidRPr="00894ACD">
        <w:rPr>
          <w:noProof/>
          <w:lang w:val="en-US"/>
        </w:rPr>
        <w:t>(Hong &amp; Chen, 2021)</w:t>
      </w:r>
      <w:r w:rsidR="00894ACD">
        <w:rPr>
          <w:lang w:val="en-US"/>
        </w:rPr>
        <w:fldChar w:fldCharType="end"/>
      </w:r>
      <w:r w:rsidRPr="008861AE">
        <w:rPr>
          <w:lang w:val="en-US"/>
        </w:rPr>
        <w:t>.</w:t>
      </w:r>
    </w:p>
    <w:p w14:paraId="0D78B42B" w14:textId="7AB897B6" w:rsidR="00854389" w:rsidRDefault="008861AE" w:rsidP="002537BB">
      <w:pPr>
        <w:pStyle w:val="NormalWeb"/>
        <w:spacing w:before="0" w:beforeAutospacing="0" w:after="0" w:afterAutospacing="0"/>
        <w:ind w:left="-720" w:right="-720"/>
        <w:jc w:val="both"/>
        <w:rPr>
          <w:lang w:val="en-US"/>
        </w:rPr>
      </w:pPr>
      <w:r w:rsidRPr="008861AE">
        <w:rPr>
          <w:lang w:val="en-US"/>
        </w:rPr>
        <w:t>To sum up, sustainable and biodegradable innovations is also a significant direction towards mitigating ecological activity and developing industrially responsibly. Nevertheless, the effective implementation of these types of innovations is determined by a number of interconnected variables, such as economic viability, investment risk, technological maturity, regulatory environment, and market acceptance. Those organizations that properly handle these factors tend to attain both the environmental and economic success. With the growing focus on sustainability around the world, it is implied that biodegradable innovations would remain crucial in defining the future of industries that are likely to be environmentally responsible.</w:t>
      </w:r>
    </w:p>
    <w:p w14:paraId="16A12AD7" w14:textId="77777777" w:rsidR="008861AE" w:rsidRDefault="008861AE" w:rsidP="008861AE">
      <w:pPr>
        <w:pStyle w:val="NormalWeb"/>
        <w:spacing w:before="0" w:beforeAutospacing="0" w:after="0" w:afterAutospacing="0"/>
        <w:ind w:left="-720" w:right="-720"/>
        <w:jc w:val="both"/>
        <w:rPr>
          <w:b/>
          <w:bCs/>
          <w:lang w:val="en-US"/>
        </w:rPr>
      </w:pPr>
    </w:p>
    <w:p w14:paraId="08B316A8" w14:textId="5C61585B" w:rsidR="006C5E38" w:rsidRDefault="006C5E38" w:rsidP="004057C5">
      <w:pPr>
        <w:pStyle w:val="NormalWeb"/>
        <w:spacing w:before="0" w:beforeAutospacing="0" w:after="0" w:afterAutospacing="0"/>
        <w:ind w:left="-720" w:right="-720"/>
        <w:jc w:val="both"/>
        <w:rPr>
          <w:b/>
          <w:bCs/>
          <w:lang w:val="en-US"/>
        </w:rPr>
      </w:pPr>
      <w:r>
        <w:rPr>
          <w:b/>
          <w:bCs/>
          <w:lang w:val="en-US"/>
        </w:rPr>
        <w:t>Research Methodology:</w:t>
      </w:r>
    </w:p>
    <w:p w14:paraId="223969A0" w14:textId="7C2B6F54" w:rsidR="00403D02" w:rsidRPr="00403D02" w:rsidRDefault="00403D02" w:rsidP="004057C5">
      <w:pPr>
        <w:pStyle w:val="NormalWeb"/>
        <w:spacing w:before="0" w:beforeAutospacing="0" w:after="0" w:afterAutospacing="0"/>
        <w:ind w:left="-720" w:right="-720"/>
        <w:jc w:val="both"/>
        <w:rPr>
          <w:b/>
          <w:bCs/>
          <w:lang w:val="en-US"/>
        </w:rPr>
      </w:pPr>
      <w:r w:rsidRPr="00403D02">
        <w:rPr>
          <w:b/>
          <w:bCs/>
          <w:lang w:val="en-US"/>
        </w:rPr>
        <w:t>Hypotheses</w:t>
      </w:r>
    </w:p>
    <w:p w14:paraId="0F95F6CB" w14:textId="77777777"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H1:</w:t>
      </w:r>
      <w:r w:rsidRPr="00403D02">
        <w:rPr>
          <w:lang w:val="en-US"/>
        </w:rPr>
        <w:t xml:space="preserve"> Investment Risk has a significant effect on Economic Feasibility in the adoption of sustainable and biodegradable innovations.</w:t>
      </w:r>
    </w:p>
    <w:p w14:paraId="07299128" w14:textId="77777777"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H2:</w:t>
      </w:r>
      <w:r w:rsidRPr="00403D02">
        <w:rPr>
          <w:lang w:val="en-US"/>
        </w:rPr>
        <w:t xml:space="preserve"> Market Acceptance positively influences the Economic Feasibility of sustainable and biodegradable innovations.</w:t>
      </w:r>
    </w:p>
    <w:p w14:paraId="60B262FA" w14:textId="77777777"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H3:</w:t>
      </w:r>
      <w:r w:rsidRPr="00403D02">
        <w:rPr>
          <w:lang w:val="en-US"/>
        </w:rPr>
        <w:t xml:space="preserve"> Regulatory Support significantly influences Investment Risk associated with sustainable and biodegradable innovations.</w:t>
      </w:r>
    </w:p>
    <w:p w14:paraId="368BFA8C" w14:textId="77777777"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H4:</w:t>
      </w:r>
      <w:r w:rsidRPr="00403D02">
        <w:rPr>
          <w:lang w:val="en-US"/>
        </w:rPr>
        <w:t xml:space="preserve"> Regulatory Support positively affects Market Acceptance of sustainable and biodegradable innovations.</w:t>
      </w:r>
    </w:p>
    <w:p w14:paraId="33178BA7" w14:textId="77777777" w:rsidR="00403D02" w:rsidRDefault="00403D02" w:rsidP="004057C5">
      <w:pPr>
        <w:pStyle w:val="NormalWeb"/>
        <w:spacing w:before="0" w:beforeAutospacing="0" w:after="0" w:afterAutospacing="0"/>
        <w:ind w:left="-720" w:right="-720"/>
        <w:jc w:val="both"/>
        <w:rPr>
          <w:lang w:val="en-US"/>
        </w:rPr>
      </w:pPr>
      <w:r w:rsidRPr="00403D02">
        <w:rPr>
          <w:b/>
          <w:bCs/>
          <w:lang w:val="en-US"/>
        </w:rPr>
        <w:t>H5:</w:t>
      </w:r>
      <w:r w:rsidRPr="00403D02">
        <w:rPr>
          <w:lang w:val="en-US"/>
        </w:rPr>
        <w:t xml:space="preserve"> Technological Readiness positively influences Market Acceptance of sustainable and biodegradable innovations.</w:t>
      </w:r>
    </w:p>
    <w:p w14:paraId="4986B77A" w14:textId="77777777" w:rsidR="005E417D" w:rsidRDefault="005E417D" w:rsidP="004057C5">
      <w:pPr>
        <w:pStyle w:val="NormalWeb"/>
        <w:spacing w:before="0" w:beforeAutospacing="0" w:after="0" w:afterAutospacing="0"/>
        <w:ind w:left="-720" w:right="-720"/>
        <w:jc w:val="both"/>
        <w:rPr>
          <w:b/>
          <w:bCs/>
          <w:lang w:val="en-US"/>
        </w:rPr>
      </w:pPr>
    </w:p>
    <w:p w14:paraId="1F5B3E63" w14:textId="40E26D45" w:rsidR="00403D02" w:rsidRPr="00403D02" w:rsidRDefault="00403D02" w:rsidP="004057C5">
      <w:pPr>
        <w:pStyle w:val="NormalWeb"/>
        <w:spacing w:before="0" w:beforeAutospacing="0" w:after="0" w:afterAutospacing="0"/>
        <w:ind w:left="-720" w:right="-720"/>
        <w:jc w:val="both"/>
        <w:rPr>
          <w:b/>
          <w:bCs/>
          <w:lang w:val="en-US"/>
        </w:rPr>
      </w:pPr>
      <w:r w:rsidRPr="005E417D">
        <w:rPr>
          <w:b/>
          <w:bCs/>
          <w:lang w:val="en-US"/>
        </w:rPr>
        <w:t>Research Objectives</w:t>
      </w:r>
    </w:p>
    <w:p w14:paraId="728EE391" w14:textId="3B13881D"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1.</w:t>
      </w:r>
      <w:r w:rsidRPr="00403D02">
        <w:rPr>
          <w:lang w:val="en-US"/>
        </w:rPr>
        <w:t xml:space="preserve"> To </w:t>
      </w:r>
      <w:r w:rsidR="008861AE" w:rsidRPr="00403D02">
        <w:rPr>
          <w:lang w:val="en-US"/>
        </w:rPr>
        <w:t>study</w:t>
      </w:r>
      <w:r w:rsidRPr="00403D02">
        <w:rPr>
          <w:lang w:val="en-US"/>
        </w:rPr>
        <w:t xml:space="preserve"> the impact of </w:t>
      </w:r>
      <w:r w:rsidRPr="00403D02">
        <w:rPr>
          <w:b/>
          <w:bCs/>
          <w:lang w:val="en-US"/>
        </w:rPr>
        <w:t>investment risk on the economic feasibility</w:t>
      </w:r>
      <w:r w:rsidRPr="00403D02">
        <w:rPr>
          <w:lang w:val="en-US"/>
        </w:rPr>
        <w:t xml:space="preserve"> of sustainable and biodegradable innovations.</w:t>
      </w:r>
    </w:p>
    <w:p w14:paraId="6EBD321A" w14:textId="41EBF8E9"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2.</w:t>
      </w:r>
      <w:r w:rsidRPr="00403D02">
        <w:rPr>
          <w:lang w:val="en-US"/>
        </w:rPr>
        <w:t xml:space="preserve"> To </w:t>
      </w:r>
      <w:r w:rsidR="008861AE" w:rsidRPr="00403D02">
        <w:rPr>
          <w:lang w:val="en-US"/>
        </w:rPr>
        <w:t>study</w:t>
      </w:r>
      <w:r w:rsidRPr="00403D02">
        <w:rPr>
          <w:lang w:val="en-US"/>
        </w:rPr>
        <w:t xml:space="preserve"> the influence of </w:t>
      </w:r>
      <w:r w:rsidRPr="00403D02">
        <w:rPr>
          <w:b/>
          <w:bCs/>
          <w:lang w:val="en-US"/>
        </w:rPr>
        <w:t>market acceptance on the economic feasibility</w:t>
      </w:r>
      <w:r w:rsidRPr="00403D02">
        <w:rPr>
          <w:lang w:val="en-US"/>
        </w:rPr>
        <w:t xml:space="preserve"> of sustainable and biodegradable innovations.</w:t>
      </w:r>
    </w:p>
    <w:p w14:paraId="6B37F62B" w14:textId="0F5E85B1"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3.</w:t>
      </w:r>
      <w:r w:rsidRPr="00403D02">
        <w:rPr>
          <w:lang w:val="en-US"/>
        </w:rPr>
        <w:t xml:space="preserve"> To </w:t>
      </w:r>
      <w:r w:rsidR="008861AE" w:rsidRPr="00403D02">
        <w:rPr>
          <w:lang w:val="en-US"/>
        </w:rPr>
        <w:t>assess</w:t>
      </w:r>
      <w:r w:rsidRPr="00403D02">
        <w:rPr>
          <w:lang w:val="en-US"/>
        </w:rPr>
        <w:t xml:space="preserve"> the </w:t>
      </w:r>
      <w:r w:rsidR="008861AE" w:rsidRPr="00403D02">
        <w:rPr>
          <w:lang w:val="en-US"/>
        </w:rPr>
        <w:t>outcome</w:t>
      </w:r>
      <w:r w:rsidRPr="00403D02">
        <w:rPr>
          <w:lang w:val="en-US"/>
        </w:rPr>
        <w:t xml:space="preserve"> of </w:t>
      </w:r>
      <w:r w:rsidRPr="00403D02">
        <w:rPr>
          <w:b/>
          <w:bCs/>
          <w:lang w:val="en-US"/>
        </w:rPr>
        <w:t>regulatory support on investment risk</w:t>
      </w:r>
      <w:r w:rsidRPr="00403D02">
        <w:rPr>
          <w:lang w:val="en-US"/>
        </w:rPr>
        <w:t xml:space="preserve"> associated with sustainable and biodegradable innovations.</w:t>
      </w:r>
    </w:p>
    <w:p w14:paraId="5CEBD105" w14:textId="5F7E6382"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4.</w:t>
      </w:r>
      <w:r w:rsidRPr="00403D02">
        <w:rPr>
          <w:lang w:val="en-US"/>
        </w:rPr>
        <w:t xml:space="preserve"> To </w:t>
      </w:r>
      <w:r w:rsidR="008861AE" w:rsidRPr="00403D02">
        <w:rPr>
          <w:lang w:val="en-US"/>
        </w:rPr>
        <w:t>examine</w:t>
      </w:r>
      <w:r w:rsidRPr="00403D02">
        <w:rPr>
          <w:lang w:val="en-US"/>
        </w:rPr>
        <w:t xml:space="preserve"> the relationship between </w:t>
      </w:r>
      <w:r w:rsidRPr="00403D02">
        <w:rPr>
          <w:b/>
          <w:bCs/>
          <w:lang w:val="en-US"/>
        </w:rPr>
        <w:t>regulatory support and market acceptance</w:t>
      </w:r>
      <w:r w:rsidRPr="00403D02">
        <w:rPr>
          <w:lang w:val="en-US"/>
        </w:rPr>
        <w:t xml:space="preserve"> of sustainable and biodegradable innovations.</w:t>
      </w:r>
    </w:p>
    <w:p w14:paraId="5DBEA154" w14:textId="5A52889D" w:rsidR="00403D02" w:rsidRPr="00403D02" w:rsidRDefault="00403D02" w:rsidP="004057C5">
      <w:pPr>
        <w:pStyle w:val="NormalWeb"/>
        <w:spacing w:before="0" w:beforeAutospacing="0" w:after="0" w:afterAutospacing="0"/>
        <w:ind w:left="-720" w:right="-720"/>
        <w:jc w:val="both"/>
        <w:rPr>
          <w:lang w:val="en-US"/>
        </w:rPr>
      </w:pPr>
      <w:r w:rsidRPr="00403D02">
        <w:rPr>
          <w:b/>
          <w:bCs/>
          <w:lang w:val="en-US"/>
        </w:rPr>
        <w:t>5.</w:t>
      </w:r>
      <w:r w:rsidRPr="00403D02">
        <w:rPr>
          <w:lang w:val="en-US"/>
        </w:rPr>
        <w:t xml:space="preserve"> To </w:t>
      </w:r>
      <w:r w:rsidR="008861AE" w:rsidRPr="00403D02">
        <w:rPr>
          <w:lang w:val="en-US"/>
        </w:rPr>
        <w:t>measure</w:t>
      </w:r>
      <w:r w:rsidRPr="00403D02">
        <w:rPr>
          <w:lang w:val="en-US"/>
        </w:rPr>
        <w:t xml:space="preserve"> the </w:t>
      </w:r>
      <w:r w:rsidR="008861AE" w:rsidRPr="00403D02">
        <w:rPr>
          <w:lang w:val="en-US"/>
        </w:rPr>
        <w:t>impact</w:t>
      </w:r>
      <w:r w:rsidRPr="00403D02">
        <w:rPr>
          <w:lang w:val="en-US"/>
        </w:rPr>
        <w:t xml:space="preserve"> of </w:t>
      </w:r>
      <w:r w:rsidRPr="00403D02">
        <w:rPr>
          <w:b/>
          <w:bCs/>
          <w:lang w:val="en-US"/>
        </w:rPr>
        <w:t>technological readiness on market acceptance</w:t>
      </w:r>
      <w:r w:rsidRPr="00403D02">
        <w:rPr>
          <w:lang w:val="en-US"/>
        </w:rPr>
        <w:t xml:space="preserve"> of sustainable and biodegradable innovations.</w:t>
      </w:r>
    </w:p>
    <w:p w14:paraId="0129615E" w14:textId="77777777" w:rsidR="00403D02" w:rsidRPr="004527B9" w:rsidRDefault="00403D02" w:rsidP="004057C5">
      <w:pPr>
        <w:pStyle w:val="NormalWeb"/>
        <w:spacing w:before="0" w:beforeAutospacing="0" w:after="0" w:afterAutospacing="0"/>
        <w:ind w:left="-720" w:right="-720"/>
        <w:jc w:val="both"/>
      </w:pPr>
    </w:p>
    <w:p w14:paraId="3055A6BC" w14:textId="77777777" w:rsidR="006D5AB0" w:rsidRDefault="00901992" w:rsidP="004057C5">
      <w:pPr>
        <w:spacing w:after="0" w:line="240" w:lineRule="auto"/>
        <w:ind w:left="-720" w:right="-720"/>
        <w:jc w:val="both"/>
        <w:rPr>
          <w:rFonts w:ascii="Times New Roman" w:hAnsi="Times New Roman" w:cs="Times New Roman"/>
          <w:sz w:val="24"/>
          <w:szCs w:val="24"/>
        </w:rPr>
      </w:pPr>
      <w:r w:rsidRPr="00901992">
        <w:rPr>
          <w:rFonts w:ascii="Times New Roman" w:hAnsi="Times New Roman" w:cs="Times New Roman"/>
          <w:noProof/>
          <w:sz w:val="24"/>
          <w:szCs w:val="24"/>
          <w:lang w:eastAsia="en-IN"/>
        </w:rPr>
        <w:drawing>
          <wp:inline distT="0" distB="0" distL="0" distR="0" wp14:anchorId="03A608DC" wp14:editId="13AE8623">
            <wp:extent cx="5731510" cy="4314589"/>
            <wp:effectExtent l="0" t="0" r="2540" b="0"/>
            <wp:docPr id="3" name="Picture 3" descr="C:\Users\dell\AppData\Local\Temp\image64446973111556764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image64446973111556764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314589"/>
                    </a:xfrm>
                    <a:prstGeom prst="rect">
                      <a:avLst/>
                    </a:prstGeom>
                    <a:noFill/>
                    <a:ln>
                      <a:noFill/>
                    </a:ln>
                  </pic:spPr>
                </pic:pic>
              </a:graphicData>
            </a:graphic>
          </wp:inline>
        </w:drawing>
      </w:r>
    </w:p>
    <w:p w14:paraId="672D3A6D" w14:textId="260BB909" w:rsidR="00F008D4" w:rsidRPr="00F008D4" w:rsidRDefault="00F008D4" w:rsidP="004057C5">
      <w:pPr>
        <w:spacing w:after="0" w:line="240" w:lineRule="auto"/>
        <w:ind w:left="-720" w:right="-720"/>
        <w:jc w:val="both"/>
        <w:rPr>
          <w:rFonts w:ascii="Times New Roman" w:hAnsi="Times New Roman" w:cs="Times New Roman"/>
          <w:b/>
          <w:bCs/>
          <w:sz w:val="24"/>
          <w:szCs w:val="24"/>
        </w:rPr>
      </w:pPr>
      <w:r w:rsidRPr="00F008D4">
        <w:rPr>
          <w:rFonts w:ascii="Times New Roman" w:hAnsi="Times New Roman" w:cs="Times New Roman"/>
          <w:b/>
          <w:bCs/>
          <w:sz w:val="24"/>
          <w:szCs w:val="24"/>
        </w:rPr>
        <w:t>Figure 1: Conceptual Framework for Sustainable and Biodegradable Innovation Adoption</w:t>
      </w:r>
    </w:p>
    <w:p w14:paraId="2FA901BD" w14:textId="377BFB9C" w:rsidR="008861AE" w:rsidRDefault="008861AE" w:rsidP="004057C5">
      <w:pPr>
        <w:spacing w:after="0" w:line="240" w:lineRule="auto"/>
        <w:ind w:left="-720" w:right="-720"/>
        <w:jc w:val="both"/>
        <w:rPr>
          <w:rFonts w:ascii="Times New Roman" w:hAnsi="Times New Roman" w:cs="Times New Roman"/>
          <w:sz w:val="24"/>
          <w:szCs w:val="24"/>
          <w:lang w:val="en-US"/>
        </w:rPr>
      </w:pPr>
    </w:p>
    <w:p w14:paraId="2A7055F5" w14:textId="55AC9B70" w:rsidR="008861AE" w:rsidRPr="008861AE" w:rsidRDefault="008861AE" w:rsidP="004057C5">
      <w:pPr>
        <w:spacing w:after="0" w:line="240" w:lineRule="auto"/>
        <w:ind w:left="-720" w:right="-720"/>
        <w:jc w:val="both"/>
        <w:rPr>
          <w:rFonts w:ascii="Times New Roman" w:hAnsi="Times New Roman" w:cs="Times New Roman"/>
          <w:b/>
          <w:sz w:val="24"/>
          <w:szCs w:val="24"/>
          <w:lang w:val="en-US"/>
        </w:rPr>
      </w:pPr>
      <w:r w:rsidRPr="008861AE">
        <w:rPr>
          <w:rFonts w:ascii="Times New Roman" w:hAnsi="Times New Roman" w:cs="Times New Roman"/>
          <w:b/>
          <w:sz w:val="24"/>
          <w:szCs w:val="24"/>
          <w:lang w:val="en-US"/>
        </w:rPr>
        <w:t>Data Analysis:</w:t>
      </w:r>
    </w:p>
    <w:p w14:paraId="68CC3D64" w14:textId="77777777" w:rsidR="005C1525" w:rsidRDefault="005C1525" w:rsidP="004057C5">
      <w:pPr>
        <w:spacing w:after="0" w:line="240" w:lineRule="auto"/>
        <w:ind w:left="-720" w:right="-720"/>
        <w:jc w:val="both"/>
        <w:rPr>
          <w:rFonts w:ascii="Times New Roman" w:hAnsi="Times New Roman" w:cs="Times New Roman"/>
          <w:sz w:val="24"/>
          <w:szCs w:val="24"/>
          <w:lang w:val="en-US"/>
        </w:rPr>
      </w:pPr>
      <w:r w:rsidRPr="005C1525">
        <w:rPr>
          <w:rFonts w:ascii="Times New Roman" w:hAnsi="Times New Roman" w:cs="Times New Roman"/>
          <w:sz w:val="24"/>
          <w:szCs w:val="24"/>
          <w:lang w:val="en-US"/>
        </w:rPr>
        <w:t xml:space="preserve">The conceptual model is presented in Figure 1 in which technological preparedness, regulatory favour, market reception, investment risk, and economic viability are interrelated in projects of sustainable and biodegradable technologies. Technological readiness, using the indicators TR1, TR2 and TR3, is the presence and maturity of the technology that contributes to the formation of the market acceptance (measured by MA1, MA2, MA3), which demonstrates how willing markets are to accept innovative approaches to the environmentally-friendly environment. Meanwhile, the regulatory support, captured by RS1, RS2, RS3, and RS4, has a twofold effect: it enhances the market acceptance and at the same time impacts the investment risk (IR1, IR2, IR3) a set of financial uncertainties organizations may encounter when investing in sustainable technologies. These relationships lead to economic feasibility, indicated by EF1, EF2, and EF3, of biodegradable innovations as </w:t>
      </w:r>
      <w:r w:rsidRPr="005C1525">
        <w:rPr>
          <w:rFonts w:ascii="Times New Roman" w:hAnsi="Times New Roman" w:cs="Times New Roman"/>
          <w:sz w:val="24"/>
          <w:szCs w:val="24"/>
          <w:lang w:val="en-US"/>
        </w:rPr>
        <w:lastRenderedPageBreak/>
        <w:t>financial and viable in the real world market. Essentially, the model indicates that, supportive policies and technological readiness help in fostering market confidence and influence the perceived risk of investment and the combination of these two factors in the aggregate economic feasibility of sustainable innovations.</w:t>
      </w:r>
    </w:p>
    <w:p w14:paraId="2E7AB6B4" w14:textId="77777777" w:rsidR="005C1525" w:rsidRDefault="005C1525" w:rsidP="004057C5">
      <w:pPr>
        <w:spacing w:after="0" w:line="240" w:lineRule="auto"/>
        <w:ind w:left="-720" w:right="-720"/>
        <w:jc w:val="both"/>
        <w:rPr>
          <w:rFonts w:ascii="Times New Roman" w:hAnsi="Times New Roman" w:cs="Times New Roman"/>
          <w:sz w:val="24"/>
          <w:szCs w:val="24"/>
          <w:lang w:val="en-US"/>
        </w:rPr>
      </w:pPr>
    </w:p>
    <w:p w14:paraId="60EA4599" w14:textId="7E5C1ABD" w:rsidR="00901992" w:rsidRDefault="00901992" w:rsidP="004057C5">
      <w:pPr>
        <w:spacing w:after="0" w:line="240" w:lineRule="auto"/>
        <w:ind w:left="-720" w:right="-720"/>
        <w:jc w:val="both"/>
        <w:rPr>
          <w:rFonts w:ascii="Times New Roman" w:hAnsi="Times New Roman" w:cs="Times New Roman"/>
          <w:sz w:val="24"/>
          <w:szCs w:val="24"/>
        </w:rPr>
      </w:pPr>
      <w:r w:rsidRPr="00901992">
        <w:rPr>
          <w:rFonts w:ascii="Times New Roman" w:hAnsi="Times New Roman" w:cs="Times New Roman"/>
          <w:noProof/>
          <w:sz w:val="24"/>
          <w:szCs w:val="24"/>
          <w:lang w:eastAsia="en-IN"/>
        </w:rPr>
        <w:drawing>
          <wp:inline distT="0" distB="0" distL="0" distR="0" wp14:anchorId="295CB89E" wp14:editId="1203C75D">
            <wp:extent cx="5617946" cy="4229100"/>
            <wp:effectExtent l="0" t="0" r="1905" b="0"/>
            <wp:docPr id="4" name="Picture 4" descr="C:\Users\dell\AppData\Local\Temp\image16341286166714165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image1634128616671416516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989" cy="4230638"/>
                    </a:xfrm>
                    <a:prstGeom prst="rect">
                      <a:avLst/>
                    </a:prstGeom>
                    <a:noFill/>
                    <a:ln>
                      <a:noFill/>
                    </a:ln>
                  </pic:spPr>
                </pic:pic>
              </a:graphicData>
            </a:graphic>
          </wp:inline>
        </w:drawing>
      </w:r>
    </w:p>
    <w:p w14:paraId="60E615A3" w14:textId="77777777" w:rsidR="00F008D4" w:rsidRPr="00F008D4" w:rsidRDefault="00F008D4" w:rsidP="004057C5">
      <w:pPr>
        <w:spacing w:after="0" w:line="240" w:lineRule="auto"/>
        <w:ind w:left="-720" w:right="-720"/>
        <w:jc w:val="both"/>
        <w:rPr>
          <w:rFonts w:ascii="Times New Roman" w:hAnsi="Times New Roman" w:cs="Times New Roman"/>
          <w:sz w:val="24"/>
          <w:szCs w:val="24"/>
          <w:lang w:val="en-US"/>
        </w:rPr>
      </w:pPr>
      <w:r w:rsidRPr="00F008D4">
        <w:rPr>
          <w:rFonts w:ascii="Times New Roman" w:hAnsi="Times New Roman" w:cs="Times New Roman"/>
          <w:b/>
          <w:bCs/>
          <w:sz w:val="24"/>
          <w:szCs w:val="24"/>
          <w:lang w:val="en-US"/>
        </w:rPr>
        <w:t>Figure 2: PLS-SEM Structural Model Results of Technological Readiness, Regulatory Support, Market Acceptance, Investment Risk, and Economic Feasibility</w:t>
      </w:r>
    </w:p>
    <w:p w14:paraId="01C1B694" w14:textId="77777777" w:rsidR="008861AE" w:rsidRDefault="008861AE" w:rsidP="004057C5">
      <w:pPr>
        <w:spacing w:after="0" w:line="240" w:lineRule="auto"/>
        <w:ind w:left="-720" w:right="-720"/>
        <w:jc w:val="both"/>
        <w:rPr>
          <w:rFonts w:ascii="Times New Roman" w:hAnsi="Times New Roman" w:cs="Times New Roman"/>
          <w:sz w:val="24"/>
          <w:szCs w:val="24"/>
          <w:lang w:val="en-US"/>
        </w:rPr>
      </w:pPr>
    </w:p>
    <w:p w14:paraId="75D8F8FC" w14:textId="01B46CE1" w:rsidR="00F008D4" w:rsidRPr="00F008D4" w:rsidRDefault="00F008D4" w:rsidP="004057C5">
      <w:pPr>
        <w:spacing w:after="0" w:line="240" w:lineRule="auto"/>
        <w:ind w:left="-720" w:right="-720"/>
        <w:jc w:val="both"/>
        <w:rPr>
          <w:rFonts w:ascii="Times New Roman" w:hAnsi="Times New Roman" w:cs="Times New Roman"/>
          <w:sz w:val="24"/>
          <w:szCs w:val="24"/>
          <w:lang w:val="en-US"/>
        </w:rPr>
      </w:pPr>
      <w:r w:rsidRPr="00F008D4">
        <w:rPr>
          <w:rFonts w:ascii="Times New Roman" w:hAnsi="Times New Roman" w:cs="Times New Roman"/>
          <w:sz w:val="24"/>
          <w:szCs w:val="24"/>
          <w:lang w:val="en-US"/>
        </w:rPr>
        <w:t xml:space="preserve">Figure 2 presents the </w:t>
      </w:r>
      <w:r w:rsidRPr="00F008D4">
        <w:rPr>
          <w:rFonts w:ascii="Times New Roman" w:hAnsi="Times New Roman" w:cs="Times New Roman"/>
          <w:b/>
          <w:bCs/>
          <w:sz w:val="24"/>
          <w:szCs w:val="24"/>
          <w:lang w:val="en-US"/>
        </w:rPr>
        <w:t>PLS-SEM structural model with factor loadings, path coefficients, and explanatory power (R²)</w:t>
      </w:r>
      <w:r w:rsidRPr="00F008D4">
        <w:rPr>
          <w:rFonts w:ascii="Times New Roman" w:hAnsi="Times New Roman" w:cs="Times New Roman"/>
          <w:sz w:val="24"/>
          <w:szCs w:val="24"/>
          <w:lang w:val="en-US"/>
        </w:rPr>
        <w:t xml:space="preserve"> illustrating how key drivers shape the economic viability of sustainable and biodegradable innovations. </w:t>
      </w:r>
      <w:r w:rsidRPr="00F008D4">
        <w:rPr>
          <w:rFonts w:ascii="Times New Roman" w:hAnsi="Times New Roman" w:cs="Times New Roman"/>
          <w:b/>
          <w:bCs/>
          <w:sz w:val="24"/>
          <w:szCs w:val="24"/>
          <w:lang w:val="en-US"/>
        </w:rPr>
        <w:t>Technological Readiness</w:t>
      </w:r>
      <w:r w:rsidRPr="00F008D4">
        <w:rPr>
          <w:rFonts w:ascii="Times New Roman" w:hAnsi="Times New Roman" w:cs="Times New Roman"/>
          <w:sz w:val="24"/>
          <w:szCs w:val="24"/>
          <w:lang w:val="en-US"/>
        </w:rPr>
        <w:t xml:space="preserve"> (TR1 = 0.952, TR2 = 0.948, TR3 = 0.929) positively influences </w:t>
      </w:r>
      <w:r w:rsidRPr="00F008D4">
        <w:rPr>
          <w:rFonts w:ascii="Times New Roman" w:hAnsi="Times New Roman" w:cs="Times New Roman"/>
          <w:b/>
          <w:bCs/>
          <w:sz w:val="24"/>
          <w:szCs w:val="24"/>
          <w:lang w:val="en-US"/>
        </w:rPr>
        <w:t>Market Acceptance</w:t>
      </w:r>
      <w:r w:rsidRPr="00F008D4">
        <w:rPr>
          <w:rFonts w:ascii="Times New Roman" w:hAnsi="Times New Roman" w:cs="Times New Roman"/>
          <w:sz w:val="24"/>
          <w:szCs w:val="24"/>
          <w:lang w:val="en-US"/>
        </w:rPr>
        <w:t xml:space="preserve"> with a path coefficient of </w:t>
      </w:r>
      <w:r w:rsidRPr="00F008D4">
        <w:rPr>
          <w:rFonts w:ascii="Times New Roman" w:hAnsi="Times New Roman" w:cs="Times New Roman"/>
          <w:b/>
          <w:bCs/>
          <w:sz w:val="24"/>
          <w:szCs w:val="24"/>
          <w:lang w:val="en-US"/>
        </w:rPr>
        <w:t>0.240</w:t>
      </w:r>
      <w:r w:rsidRPr="00F008D4">
        <w:rPr>
          <w:rFonts w:ascii="Times New Roman" w:hAnsi="Times New Roman" w:cs="Times New Roman"/>
          <w:sz w:val="24"/>
          <w:szCs w:val="24"/>
          <w:lang w:val="en-US"/>
        </w:rPr>
        <w:t xml:space="preserve">, while </w:t>
      </w:r>
      <w:r w:rsidRPr="00F008D4">
        <w:rPr>
          <w:rFonts w:ascii="Times New Roman" w:hAnsi="Times New Roman" w:cs="Times New Roman"/>
          <w:b/>
          <w:bCs/>
          <w:sz w:val="24"/>
          <w:szCs w:val="24"/>
          <w:lang w:val="en-US"/>
        </w:rPr>
        <w:t>Regulatory Support</w:t>
      </w:r>
      <w:r w:rsidR="004057C5">
        <w:rPr>
          <w:rFonts w:ascii="Times New Roman" w:hAnsi="Times New Roman" w:cs="Times New Roman"/>
          <w:sz w:val="24"/>
          <w:szCs w:val="24"/>
          <w:lang w:val="en-US"/>
        </w:rPr>
        <w:t>-</w:t>
      </w:r>
      <w:r w:rsidRPr="00F008D4">
        <w:rPr>
          <w:rFonts w:ascii="Times New Roman" w:hAnsi="Times New Roman" w:cs="Times New Roman"/>
          <w:sz w:val="24"/>
          <w:szCs w:val="24"/>
          <w:lang w:val="en-US"/>
        </w:rPr>
        <w:t>measured by RS1 = 0.855, RS2 = 0.906, RS3 = 0.902, and RS4 = 0.893</w:t>
      </w:r>
      <w:r w:rsidR="004057C5">
        <w:rPr>
          <w:rFonts w:ascii="Times New Roman" w:hAnsi="Times New Roman" w:cs="Times New Roman"/>
          <w:sz w:val="24"/>
          <w:szCs w:val="24"/>
          <w:lang w:val="en-US"/>
        </w:rPr>
        <w:t>-</w:t>
      </w:r>
      <w:r w:rsidRPr="00F008D4">
        <w:rPr>
          <w:rFonts w:ascii="Times New Roman" w:hAnsi="Times New Roman" w:cs="Times New Roman"/>
          <w:sz w:val="24"/>
          <w:szCs w:val="24"/>
          <w:lang w:val="en-US"/>
        </w:rPr>
        <w:t xml:space="preserve">strongly affects both </w:t>
      </w:r>
      <w:r w:rsidRPr="00F008D4">
        <w:rPr>
          <w:rFonts w:ascii="Times New Roman" w:hAnsi="Times New Roman" w:cs="Times New Roman"/>
          <w:b/>
          <w:bCs/>
          <w:sz w:val="24"/>
          <w:szCs w:val="24"/>
          <w:lang w:val="en-US"/>
        </w:rPr>
        <w:t>Market Acceptance (0.664)</w:t>
      </w:r>
      <w:r w:rsidRPr="00F008D4">
        <w:rPr>
          <w:rFonts w:ascii="Times New Roman" w:hAnsi="Times New Roman" w:cs="Times New Roman"/>
          <w:sz w:val="24"/>
          <w:szCs w:val="24"/>
          <w:lang w:val="en-US"/>
        </w:rPr>
        <w:t xml:space="preserve"> and </w:t>
      </w:r>
      <w:r w:rsidRPr="00F008D4">
        <w:rPr>
          <w:rFonts w:ascii="Times New Roman" w:hAnsi="Times New Roman" w:cs="Times New Roman"/>
          <w:b/>
          <w:bCs/>
          <w:sz w:val="24"/>
          <w:szCs w:val="24"/>
          <w:lang w:val="en-US"/>
        </w:rPr>
        <w:t>Investment Risk (0.657)</w:t>
      </w:r>
      <w:r w:rsidRPr="00F008D4">
        <w:rPr>
          <w:rFonts w:ascii="Times New Roman" w:hAnsi="Times New Roman" w:cs="Times New Roman"/>
          <w:sz w:val="24"/>
          <w:szCs w:val="24"/>
          <w:lang w:val="en-US"/>
        </w:rPr>
        <w:t xml:space="preserve">. Market Acceptance itself is reflected through </w:t>
      </w:r>
      <w:r w:rsidRPr="00F008D4">
        <w:rPr>
          <w:rFonts w:ascii="Times New Roman" w:hAnsi="Times New Roman" w:cs="Times New Roman"/>
          <w:b/>
          <w:bCs/>
          <w:sz w:val="24"/>
          <w:szCs w:val="24"/>
          <w:lang w:val="en-US"/>
        </w:rPr>
        <w:t>MA1 = 0.868, MA2 = 0.907, and MA3 = 0.919</w:t>
      </w:r>
      <w:r w:rsidRPr="00F008D4">
        <w:rPr>
          <w:rFonts w:ascii="Times New Roman" w:hAnsi="Times New Roman" w:cs="Times New Roman"/>
          <w:sz w:val="24"/>
          <w:szCs w:val="24"/>
          <w:lang w:val="en-US"/>
        </w:rPr>
        <w:t xml:space="preserve">, explaining </w:t>
      </w:r>
      <w:r w:rsidRPr="00F008D4">
        <w:rPr>
          <w:rFonts w:ascii="Times New Roman" w:hAnsi="Times New Roman" w:cs="Times New Roman"/>
          <w:b/>
          <w:bCs/>
          <w:sz w:val="24"/>
          <w:szCs w:val="24"/>
          <w:lang w:val="en-US"/>
        </w:rPr>
        <w:t>75.4% of its variance (R² = 0.754)</w:t>
      </w:r>
      <w:r w:rsidRPr="00F008D4">
        <w:rPr>
          <w:rFonts w:ascii="Times New Roman" w:hAnsi="Times New Roman" w:cs="Times New Roman"/>
          <w:sz w:val="24"/>
          <w:szCs w:val="24"/>
          <w:lang w:val="en-US"/>
        </w:rPr>
        <w:t xml:space="preserve">, and further contributes to </w:t>
      </w:r>
      <w:r w:rsidRPr="00F008D4">
        <w:rPr>
          <w:rFonts w:ascii="Times New Roman" w:hAnsi="Times New Roman" w:cs="Times New Roman"/>
          <w:b/>
          <w:bCs/>
          <w:sz w:val="24"/>
          <w:szCs w:val="24"/>
          <w:lang w:val="en-US"/>
        </w:rPr>
        <w:t>Economic Feasibility</w:t>
      </w:r>
      <w:r w:rsidRPr="00F008D4">
        <w:rPr>
          <w:rFonts w:ascii="Times New Roman" w:hAnsi="Times New Roman" w:cs="Times New Roman"/>
          <w:sz w:val="24"/>
          <w:szCs w:val="24"/>
          <w:lang w:val="en-US"/>
        </w:rPr>
        <w:t xml:space="preserve"> with a coefficient of </w:t>
      </w:r>
      <w:r w:rsidRPr="00F008D4">
        <w:rPr>
          <w:rFonts w:ascii="Times New Roman" w:hAnsi="Times New Roman" w:cs="Times New Roman"/>
          <w:b/>
          <w:bCs/>
          <w:sz w:val="24"/>
          <w:szCs w:val="24"/>
          <w:lang w:val="en-US"/>
        </w:rPr>
        <w:t>0.362</w:t>
      </w:r>
      <w:r w:rsidRPr="00F008D4">
        <w:rPr>
          <w:rFonts w:ascii="Times New Roman" w:hAnsi="Times New Roman" w:cs="Times New Roman"/>
          <w:sz w:val="24"/>
          <w:szCs w:val="24"/>
          <w:lang w:val="en-US"/>
        </w:rPr>
        <w:t xml:space="preserve">. </w:t>
      </w:r>
      <w:r w:rsidRPr="00F008D4">
        <w:rPr>
          <w:rFonts w:ascii="Times New Roman" w:hAnsi="Times New Roman" w:cs="Times New Roman"/>
          <w:b/>
          <w:bCs/>
          <w:sz w:val="24"/>
          <w:szCs w:val="24"/>
          <w:lang w:val="en-US"/>
        </w:rPr>
        <w:t>Investment Risk</w:t>
      </w:r>
      <w:r w:rsidRPr="00F008D4">
        <w:rPr>
          <w:rFonts w:ascii="Times New Roman" w:hAnsi="Times New Roman" w:cs="Times New Roman"/>
          <w:sz w:val="24"/>
          <w:szCs w:val="24"/>
          <w:lang w:val="en-US"/>
        </w:rPr>
        <w:t xml:space="preserve">, represented by </w:t>
      </w:r>
      <w:r w:rsidRPr="00F008D4">
        <w:rPr>
          <w:rFonts w:ascii="Times New Roman" w:hAnsi="Times New Roman" w:cs="Times New Roman"/>
          <w:b/>
          <w:bCs/>
          <w:sz w:val="24"/>
          <w:szCs w:val="24"/>
          <w:lang w:val="en-US"/>
        </w:rPr>
        <w:t>IR1 = 0.886, IR2 = 0.892, IR3 = 0.706</w:t>
      </w:r>
      <w:r w:rsidRPr="00F008D4">
        <w:rPr>
          <w:rFonts w:ascii="Times New Roman" w:hAnsi="Times New Roman" w:cs="Times New Roman"/>
          <w:sz w:val="24"/>
          <w:szCs w:val="24"/>
          <w:lang w:val="en-US"/>
        </w:rPr>
        <w:t xml:space="preserve">, explains </w:t>
      </w:r>
      <w:r w:rsidRPr="00F008D4">
        <w:rPr>
          <w:rFonts w:ascii="Times New Roman" w:hAnsi="Times New Roman" w:cs="Times New Roman"/>
          <w:b/>
          <w:bCs/>
          <w:sz w:val="24"/>
          <w:szCs w:val="24"/>
          <w:lang w:val="en-US"/>
        </w:rPr>
        <w:t>43.2% of its variance (R² = 0.432)</w:t>
      </w:r>
      <w:r w:rsidRPr="00F008D4">
        <w:rPr>
          <w:rFonts w:ascii="Times New Roman" w:hAnsi="Times New Roman" w:cs="Times New Roman"/>
          <w:sz w:val="24"/>
          <w:szCs w:val="24"/>
          <w:lang w:val="en-US"/>
        </w:rPr>
        <w:t xml:space="preserve"> and shows a strong influence on </w:t>
      </w:r>
      <w:r w:rsidRPr="00F008D4">
        <w:rPr>
          <w:rFonts w:ascii="Times New Roman" w:hAnsi="Times New Roman" w:cs="Times New Roman"/>
          <w:b/>
          <w:bCs/>
          <w:sz w:val="24"/>
          <w:szCs w:val="24"/>
          <w:lang w:val="en-US"/>
        </w:rPr>
        <w:t>Economic Feasibility (0.574)</w:t>
      </w:r>
      <w:r w:rsidRPr="00F008D4">
        <w:rPr>
          <w:rFonts w:ascii="Times New Roman" w:hAnsi="Times New Roman" w:cs="Times New Roman"/>
          <w:sz w:val="24"/>
          <w:szCs w:val="24"/>
          <w:lang w:val="en-US"/>
        </w:rPr>
        <w:t xml:space="preserve">, which is measured through </w:t>
      </w:r>
      <w:r w:rsidRPr="00F008D4">
        <w:rPr>
          <w:rFonts w:ascii="Times New Roman" w:hAnsi="Times New Roman" w:cs="Times New Roman"/>
          <w:b/>
          <w:bCs/>
          <w:sz w:val="24"/>
          <w:szCs w:val="24"/>
          <w:lang w:val="en-US"/>
        </w:rPr>
        <w:t>EF1 = 0.874, EF2 = 0.814, and EF3 = 0.841</w:t>
      </w:r>
      <w:r w:rsidRPr="00F008D4">
        <w:rPr>
          <w:rFonts w:ascii="Times New Roman" w:hAnsi="Times New Roman" w:cs="Times New Roman"/>
          <w:sz w:val="24"/>
          <w:szCs w:val="24"/>
          <w:lang w:val="en-US"/>
        </w:rPr>
        <w:t xml:space="preserve"> and achieves an explanatory power of </w:t>
      </w:r>
      <w:r w:rsidRPr="00F008D4">
        <w:rPr>
          <w:rFonts w:ascii="Times New Roman" w:hAnsi="Times New Roman" w:cs="Times New Roman"/>
          <w:b/>
          <w:bCs/>
          <w:sz w:val="24"/>
          <w:szCs w:val="24"/>
          <w:lang w:val="en-US"/>
        </w:rPr>
        <w:t>R² = 0.714</w:t>
      </w:r>
      <w:r w:rsidRPr="00F008D4">
        <w:rPr>
          <w:rFonts w:ascii="Times New Roman" w:hAnsi="Times New Roman" w:cs="Times New Roman"/>
          <w:sz w:val="24"/>
          <w:szCs w:val="24"/>
          <w:lang w:val="en-US"/>
        </w:rPr>
        <w:t>. Together, the model elegantly reveals how supportive regulations and technological preparedness shape market confidence and perceived investment risks, which ultimately determine the economic feasibility of sustainable biodegradable innovations.</w:t>
      </w:r>
    </w:p>
    <w:p w14:paraId="52C054A4" w14:textId="77777777" w:rsidR="008861AE" w:rsidRDefault="008861AE" w:rsidP="004057C5">
      <w:pPr>
        <w:spacing w:after="0" w:line="240" w:lineRule="auto"/>
        <w:ind w:left="-720" w:right="-720"/>
        <w:jc w:val="both"/>
        <w:rPr>
          <w:rFonts w:ascii="Times New Roman" w:hAnsi="Times New Roman" w:cs="Times New Roman"/>
          <w:b/>
          <w:bCs/>
          <w:sz w:val="24"/>
          <w:szCs w:val="24"/>
        </w:rPr>
      </w:pPr>
    </w:p>
    <w:p w14:paraId="167CED7B" w14:textId="7F860024" w:rsidR="00901992" w:rsidRPr="00F008D4" w:rsidRDefault="00F008D4" w:rsidP="004057C5">
      <w:pPr>
        <w:spacing w:after="0" w:line="240" w:lineRule="auto"/>
        <w:ind w:left="-720" w:right="-720"/>
        <w:jc w:val="both"/>
        <w:rPr>
          <w:rFonts w:ascii="Times New Roman" w:hAnsi="Times New Roman" w:cs="Times New Roman"/>
          <w:b/>
          <w:bCs/>
          <w:sz w:val="24"/>
          <w:szCs w:val="24"/>
        </w:rPr>
      </w:pPr>
      <w:r w:rsidRPr="00F008D4">
        <w:rPr>
          <w:rFonts w:ascii="Times New Roman" w:hAnsi="Times New Roman" w:cs="Times New Roman"/>
          <w:b/>
          <w:bCs/>
          <w:sz w:val="24"/>
          <w:szCs w:val="24"/>
        </w:rPr>
        <w:t>Table 1: R² and Adjusted R² Values for Economic Feasibility, Investment Risk, and Market Acceptance</w:t>
      </w:r>
    </w:p>
    <w:tbl>
      <w:tblPr>
        <w:tblW w:w="8810" w:type="dxa"/>
        <w:tblLook w:val="04A0" w:firstRow="1" w:lastRow="0" w:firstColumn="1" w:lastColumn="0" w:noHBand="0" w:noVBand="1"/>
      </w:tblPr>
      <w:tblGrid>
        <w:gridCol w:w="2600"/>
        <w:gridCol w:w="2340"/>
        <w:gridCol w:w="3870"/>
      </w:tblGrid>
      <w:tr w:rsidR="002537BB" w:rsidRPr="002537BB" w14:paraId="4B2FD4A0" w14:textId="77777777" w:rsidTr="002537BB">
        <w:trPr>
          <w:trHeight w:val="310"/>
        </w:trPr>
        <w:tc>
          <w:tcPr>
            <w:tcW w:w="2600" w:type="dxa"/>
            <w:tcBorders>
              <w:top w:val="single" w:sz="8" w:space="0" w:color="000000"/>
              <w:left w:val="single" w:sz="8" w:space="0" w:color="000000"/>
              <w:bottom w:val="single" w:sz="8" w:space="0" w:color="000000"/>
              <w:right w:val="single" w:sz="8" w:space="0" w:color="000000"/>
            </w:tcBorders>
            <w:vAlign w:val="center"/>
            <w:hideMark/>
          </w:tcPr>
          <w:p w14:paraId="0D8171BA" w14:textId="77777777" w:rsidR="002537BB" w:rsidRPr="002537BB" w:rsidRDefault="002537BB" w:rsidP="002537BB">
            <w:pPr>
              <w:spacing w:after="0" w:line="240" w:lineRule="auto"/>
              <w:rPr>
                <w:rFonts w:ascii="Calibri" w:eastAsia="Times New Roman" w:hAnsi="Calibri" w:cs="Calibri"/>
                <w:color w:val="000000"/>
                <w:lang w:val="en-US"/>
              </w:rPr>
            </w:pPr>
            <w:r w:rsidRPr="002537BB">
              <w:rPr>
                <w:rFonts w:ascii="Calibri" w:eastAsia="Times New Roman" w:hAnsi="Calibri" w:cs="Calibri"/>
                <w:color w:val="000000"/>
                <w:lang w:val="en-US"/>
              </w:rPr>
              <w:t> </w:t>
            </w:r>
          </w:p>
        </w:tc>
        <w:tc>
          <w:tcPr>
            <w:tcW w:w="2340" w:type="dxa"/>
            <w:tcBorders>
              <w:top w:val="single" w:sz="8" w:space="0" w:color="000000"/>
              <w:left w:val="nil"/>
              <w:bottom w:val="single" w:sz="8" w:space="0" w:color="000000"/>
              <w:right w:val="single" w:sz="8" w:space="0" w:color="000000"/>
            </w:tcBorders>
            <w:vAlign w:val="center"/>
            <w:hideMark/>
          </w:tcPr>
          <w:p w14:paraId="39F49FD2"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R-square </w:t>
            </w:r>
          </w:p>
        </w:tc>
        <w:tc>
          <w:tcPr>
            <w:tcW w:w="3870" w:type="dxa"/>
            <w:tcBorders>
              <w:top w:val="single" w:sz="8" w:space="0" w:color="000000"/>
              <w:left w:val="nil"/>
              <w:bottom w:val="single" w:sz="8" w:space="0" w:color="000000"/>
              <w:right w:val="single" w:sz="8" w:space="0" w:color="000000"/>
            </w:tcBorders>
            <w:vAlign w:val="center"/>
            <w:hideMark/>
          </w:tcPr>
          <w:p w14:paraId="78A41E6B"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R-square adjusted </w:t>
            </w:r>
          </w:p>
        </w:tc>
      </w:tr>
      <w:tr w:rsidR="002537BB" w:rsidRPr="002537BB" w14:paraId="6256C96F" w14:textId="77777777" w:rsidTr="002537BB">
        <w:trPr>
          <w:trHeight w:val="320"/>
        </w:trPr>
        <w:tc>
          <w:tcPr>
            <w:tcW w:w="2600" w:type="dxa"/>
            <w:tcBorders>
              <w:top w:val="nil"/>
              <w:left w:val="single" w:sz="8" w:space="0" w:color="000000"/>
              <w:bottom w:val="single" w:sz="8" w:space="0" w:color="000000"/>
              <w:right w:val="single" w:sz="8" w:space="0" w:color="000000"/>
            </w:tcBorders>
            <w:vAlign w:val="center"/>
            <w:hideMark/>
          </w:tcPr>
          <w:p w14:paraId="04FCCB61"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Economic Feasibility </w:t>
            </w:r>
          </w:p>
        </w:tc>
        <w:tc>
          <w:tcPr>
            <w:tcW w:w="2340" w:type="dxa"/>
            <w:tcBorders>
              <w:top w:val="nil"/>
              <w:left w:val="nil"/>
              <w:bottom w:val="single" w:sz="8" w:space="0" w:color="000000"/>
              <w:right w:val="single" w:sz="8" w:space="0" w:color="000000"/>
            </w:tcBorders>
            <w:vAlign w:val="center"/>
            <w:hideMark/>
          </w:tcPr>
          <w:p w14:paraId="71130620"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0.714</w:t>
            </w:r>
          </w:p>
        </w:tc>
        <w:tc>
          <w:tcPr>
            <w:tcW w:w="3870" w:type="dxa"/>
            <w:tcBorders>
              <w:top w:val="nil"/>
              <w:left w:val="nil"/>
              <w:bottom w:val="single" w:sz="8" w:space="0" w:color="000000"/>
              <w:right w:val="single" w:sz="8" w:space="0" w:color="000000"/>
            </w:tcBorders>
            <w:vAlign w:val="center"/>
            <w:hideMark/>
          </w:tcPr>
          <w:p w14:paraId="01DEFB2E"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0.713</w:t>
            </w:r>
          </w:p>
        </w:tc>
      </w:tr>
      <w:tr w:rsidR="002537BB" w:rsidRPr="002537BB" w14:paraId="569B7663" w14:textId="77777777" w:rsidTr="002537BB">
        <w:trPr>
          <w:trHeight w:val="320"/>
        </w:trPr>
        <w:tc>
          <w:tcPr>
            <w:tcW w:w="2600" w:type="dxa"/>
            <w:tcBorders>
              <w:top w:val="nil"/>
              <w:left w:val="single" w:sz="8" w:space="0" w:color="000000"/>
              <w:bottom w:val="single" w:sz="8" w:space="0" w:color="000000"/>
              <w:right w:val="single" w:sz="8" w:space="0" w:color="000000"/>
            </w:tcBorders>
            <w:vAlign w:val="center"/>
            <w:hideMark/>
          </w:tcPr>
          <w:p w14:paraId="367A8A3C"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Investment Risk </w:t>
            </w:r>
          </w:p>
        </w:tc>
        <w:tc>
          <w:tcPr>
            <w:tcW w:w="2340" w:type="dxa"/>
            <w:tcBorders>
              <w:top w:val="nil"/>
              <w:left w:val="nil"/>
              <w:bottom w:val="single" w:sz="8" w:space="0" w:color="000000"/>
              <w:right w:val="single" w:sz="8" w:space="0" w:color="000000"/>
            </w:tcBorders>
            <w:vAlign w:val="center"/>
            <w:hideMark/>
          </w:tcPr>
          <w:p w14:paraId="1615E149"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0.432</w:t>
            </w:r>
          </w:p>
        </w:tc>
        <w:tc>
          <w:tcPr>
            <w:tcW w:w="3870" w:type="dxa"/>
            <w:tcBorders>
              <w:top w:val="nil"/>
              <w:left w:val="nil"/>
              <w:bottom w:val="single" w:sz="8" w:space="0" w:color="000000"/>
              <w:right w:val="single" w:sz="8" w:space="0" w:color="000000"/>
            </w:tcBorders>
            <w:vAlign w:val="center"/>
            <w:hideMark/>
          </w:tcPr>
          <w:p w14:paraId="60707DEA"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0.43</w:t>
            </w:r>
          </w:p>
        </w:tc>
      </w:tr>
      <w:tr w:rsidR="002537BB" w:rsidRPr="002537BB" w14:paraId="0323E6F8" w14:textId="77777777" w:rsidTr="002537BB">
        <w:trPr>
          <w:trHeight w:val="320"/>
        </w:trPr>
        <w:tc>
          <w:tcPr>
            <w:tcW w:w="2600" w:type="dxa"/>
            <w:tcBorders>
              <w:top w:val="nil"/>
              <w:left w:val="single" w:sz="8" w:space="0" w:color="000000"/>
              <w:bottom w:val="single" w:sz="8" w:space="0" w:color="000000"/>
              <w:right w:val="single" w:sz="8" w:space="0" w:color="000000"/>
            </w:tcBorders>
            <w:vAlign w:val="center"/>
            <w:hideMark/>
          </w:tcPr>
          <w:p w14:paraId="2519A1E3"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lastRenderedPageBreak/>
              <w:t xml:space="preserve">Market Acceptance </w:t>
            </w:r>
          </w:p>
        </w:tc>
        <w:tc>
          <w:tcPr>
            <w:tcW w:w="2340" w:type="dxa"/>
            <w:tcBorders>
              <w:top w:val="nil"/>
              <w:left w:val="nil"/>
              <w:bottom w:val="single" w:sz="8" w:space="0" w:color="000000"/>
              <w:right w:val="single" w:sz="8" w:space="0" w:color="000000"/>
            </w:tcBorders>
            <w:vAlign w:val="center"/>
            <w:hideMark/>
          </w:tcPr>
          <w:p w14:paraId="636446D9"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0.754</w:t>
            </w:r>
          </w:p>
        </w:tc>
        <w:tc>
          <w:tcPr>
            <w:tcW w:w="3870" w:type="dxa"/>
            <w:tcBorders>
              <w:top w:val="nil"/>
              <w:left w:val="nil"/>
              <w:bottom w:val="single" w:sz="8" w:space="0" w:color="000000"/>
              <w:right w:val="single" w:sz="8" w:space="0" w:color="000000"/>
            </w:tcBorders>
            <w:vAlign w:val="center"/>
            <w:hideMark/>
          </w:tcPr>
          <w:p w14:paraId="18FED451"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0.753</w:t>
            </w:r>
          </w:p>
        </w:tc>
      </w:tr>
    </w:tbl>
    <w:p w14:paraId="26CEDE67" w14:textId="77777777" w:rsidR="002537BB" w:rsidRDefault="002537BB" w:rsidP="004057C5">
      <w:pPr>
        <w:spacing w:after="0" w:line="240" w:lineRule="auto"/>
        <w:ind w:left="-720" w:right="-720"/>
        <w:jc w:val="both"/>
        <w:rPr>
          <w:rFonts w:ascii="Times New Roman" w:hAnsi="Times New Roman" w:cs="Times New Roman"/>
          <w:sz w:val="24"/>
          <w:szCs w:val="24"/>
        </w:rPr>
      </w:pPr>
    </w:p>
    <w:p w14:paraId="638C7FF5" w14:textId="5D627FD4" w:rsidR="00F008D4" w:rsidRDefault="00F008D4" w:rsidP="004057C5">
      <w:pPr>
        <w:spacing w:after="0" w:line="240" w:lineRule="auto"/>
        <w:ind w:left="-720" w:right="-720"/>
        <w:jc w:val="both"/>
        <w:rPr>
          <w:rFonts w:ascii="Times New Roman" w:hAnsi="Times New Roman" w:cs="Times New Roman"/>
          <w:sz w:val="24"/>
          <w:szCs w:val="24"/>
        </w:rPr>
      </w:pPr>
      <w:r w:rsidRPr="00F008D4">
        <w:rPr>
          <w:rFonts w:ascii="Times New Roman" w:hAnsi="Times New Roman" w:cs="Times New Roman"/>
          <w:sz w:val="24"/>
          <w:szCs w:val="24"/>
        </w:rPr>
        <w:t xml:space="preserve">Table 1 presents the </w:t>
      </w:r>
      <w:r w:rsidRPr="00F008D4">
        <w:rPr>
          <w:rFonts w:ascii="Times New Roman" w:hAnsi="Times New Roman" w:cs="Times New Roman"/>
          <w:b/>
          <w:bCs/>
          <w:sz w:val="24"/>
          <w:szCs w:val="24"/>
        </w:rPr>
        <w:t>coefficient of determination (R²) and adjusted R² values</w:t>
      </w:r>
      <w:r w:rsidRPr="00F008D4">
        <w:rPr>
          <w:rFonts w:ascii="Times New Roman" w:hAnsi="Times New Roman" w:cs="Times New Roman"/>
          <w:sz w:val="24"/>
          <w:szCs w:val="24"/>
        </w:rPr>
        <w:t xml:space="preserve"> that indicate how well the structural model explains the key endogenous constructs in the study. </w:t>
      </w:r>
      <w:r w:rsidRPr="00F008D4">
        <w:rPr>
          <w:rFonts w:ascii="Times New Roman" w:hAnsi="Times New Roman" w:cs="Times New Roman"/>
          <w:b/>
          <w:bCs/>
          <w:sz w:val="24"/>
          <w:szCs w:val="24"/>
        </w:rPr>
        <w:t>Market Acceptance</w:t>
      </w:r>
      <w:r w:rsidRPr="00F008D4">
        <w:rPr>
          <w:rFonts w:ascii="Times New Roman" w:hAnsi="Times New Roman" w:cs="Times New Roman"/>
          <w:sz w:val="24"/>
          <w:szCs w:val="24"/>
        </w:rPr>
        <w:t xml:space="preserve"> shows the strongest explanatory power with an </w:t>
      </w:r>
      <w:r w:rsidRPr="00F008D4">
        <w:rPr>
          <w:rFonts w:ascii="Times New Roman" w:hAnsi="Times New Roman" w:cs="Times New Roman"/>
          <w:b/>
          <w:bCs/>
          <w:sz w:val="24"/>
          <w:szCs w:val="24"/>
        </w:rPr>
        <w:t>R² value of 0.754 and an adjusted R² of 0.753</w:t>
      </w:r>
      <w:r w:rsidRPr="00F008D4">
        <w:rPr>
          <w:rFonts w:ascii="Times New Roman" w:hAnsi="Times New Roman" w:cs="Times New Roman"/>
          <w:sz w:val="24"/>
          <w:szCs w:val="24"/>
        </w:rPr>
        <w:t xml:space="preserve">, meaning that approximately </w:t>
      </w:r>
      <w:r w:rsidRPr="00F008D4">
        <w:rPr>
          <w:rFonts w:ascii="Times New Roman" w:hAnsi="Times New Roman" w:cs="Times New Roman"/>
          <w:b/>
          <w:bCs/>
          <w:sz w:val="24"/>
          <w:szCs w:val="24"/>
        </w:rPr>
        <w:t>75.4% of the variance in market acceptance is explained by its predictors in the model</w:t>
      </w:r>
      <w:r w:rsidRPr="00F008D4">
        <w:rPr>
          <w:rFonts w:ascii="Times New Roman" w:hAnsi="Times New Roman" w:cs="Times New Roman"/>
          <w:sz w:val="24"/>
          <w:szCs w:val="24"/>
        </w:rPr>
        <w:t xml:space="preserve">, reflecting a very strong level of predictive capability. </w:t>
      </w:r>
      <w:r w:rsidRPr="00F008D4">
        <w:rPr>
          <w:rFonts w:ascii="Times New Roman" w:hAnsi="Times New Roman" w:cs="Times New Roman"/>
          <w:b/>
          <w:bCs/>
          <w:sz w:val="24"/>
          <w:szCs w:val="24"/>
        </w:rPr>
        <w:t>Economic Feasibility</w:t>
      </w:r>
      <w:r w:rsidRPr="00F008D4">
        <w:rPr>
          <w:rFonts w:ascii="Times New Roman" w:hAnsi="Times New Roman" w:cs="Times New Roman"/>
          <w:sz w:val="24"/>
          <w:szCs w:val="24"/>
        </w:rPr>
        <w:t xml:space="preserve"> also demonstrates substantial explanatory strength with an </w:t>
      </w:r>
      <w:r w:rsidRPr="00F008D4">
        <w:rPr>
          <w:rFonts w:ascii="Times New Roman" w:hAnsi="Times New Roman" w:cs="Times New Roman"/>
          <w:b/>
          <w:bCs/>
          <w:sz w:val="24"/>
          <w:szCs w:val="24"/>
        </w:rPr>
        <w:t>R² of 0.714 and adjusted R² of 0.713</w:t>
      </w:r>
      <w:r w:rsidRPr="00F008D4">
        <w:rPr>
          <w:rFonts w:ascii="Times New Roman" w:hAnsi="Times New Roman" w:cs="Times New Roman"/>
          <w:sz w:val="24"/>
          <w:szCs w:val="24"/>
        </w:rPr>
        <w:t xml:space="preserve">, indicating that </w:t>
      </w:r>
      <w:r w:rsidRPr="00F008D4">
        <w:rPr>
          <w:rFonts w:ascii="Times New Roman" w:hAnsi="Times New Roman" w:cs="Times New Roman"/>
          <w:b/>
          <w:bCs/>
          <w:sz w:val="24"/>
          <w:szCs w:val="24"/>
        </w:rPr>
        <w:t>71.4% of the variation in economic feasibility is accounted for by factors such as market acceptance and investment risk</w:t>
      </w:r>
      <w:r w:rsidRPr="00F008D4">
        <w:rPr>
          <w:rFonts w:ascii="Times New Roman" w:hAnsi="Times New Roman" w:cs="Times New Roman"/>
          <w:sz w:val="24"/>
          <w:szCs w:val="24"/>
        </w:rPr>
        <w:t xml:space="preserve">, suggesting a highly reliable model fit. In comparison, </w:t>
      </w:r>
      <w:r w:rsidRPr="00F008D4">
        <w:rPr>
          <w:rFonts w:ascii="Times New Roman" w:hAnsi="Times New Roman" w:cs="Times New Roman"/>
          <w:b/>
          <w:bCs/>
          <w:sz w:val="24"/>
          <w:szCs w:val="24"/>
        </w:rPr>
        <w:t>Investment Risk</w:t>
      </w:r>
      <w:r w:rsidRPr="00F008D4">
        <w:rPr>
          <w:rFonts w:ascii="Times New Roman" w:hAnsi="Times New Roman" w:cs="Times New Roman"/>
          <w:sz w:val="24"/>
          <w:szCs w:val="24"/>
        </w:rPr>
        <w:t xml:space="preserve"> records a moderate yet meaningful explanatory level with an </w:t>
      </w:r>
      <w:r w:rsidRPr="00F008D4">
        <w:rPr>
          <w:rFonts w:ascii="Times New Roman" w:hAnsi="Times New Roman" w:cs="Times New Roman"/>
          <w:b/>
          <w:bCs/>
          <w:sz w:val="24"/>
          <w:szCs w:val="24"/>
        </w:rPr>
        <w:t>R² value of 0.432 and adjusted R² of 0.430</w:t>
      </w:r>
      <w:r w:rsidRPr="00F008D4">
        <w:rPr>
          <w:rFonts w:ascii="Times New Roman" w:hAnsi="Times New Roman" w:cs="Times New Roman"/>
          <w:sz w:val="24"/>
          <w:szCs w:val="24"/>
        </w:rPr>
        <w:t xml:space="preserve">, showing that </w:t>
      </w:r>
      <w:r w:rsidRPr="00F008D4">
        <w:rPr>
          <w:rFonts w:ascii="Times New Roman" w:hAnsi="Times New Roman" w:cs="Times New Roman"/>
          <w:b/>
          <w:bCs/>
          <w:sz w:val="24"/>
          <w:szCs w:val="24"/>
        </w:rPr>
        <w:t>43.2% of its variance is explained by regulatory support within the model</w:t>
      </w:r>
      <w:r w:rsidRPr="00F008D4">
        <w:rPr>
          <w:rFonts w:ascii="Times New Roman" w:hAnsi="Times New Roman" w:cs="Times New Roman"/>
          <w:sz w:val="24"/>
          <w:szCs w:val="24"/>
        </w:rPr>
        <w:t>. Together, these values reveal a well-performing structural model where the predictors strongly explain market acceptance and economic feasibility, while still providing a reasonable explanation for investment risk in the context of sustainable and biodegradable innovation adoption.</w:t>
      </w:r>
    </w:p>
    <w:p w14:paraId="45F7FDE4" w14:textId="77777777" w:rsidR="00901992" w:rsidRDefault="00901992" w:rsidP="004057C5">
      <w:pPr>
        <w:spacing w:after="0" w:line="240" w:lineRule="auto"/>
        <w:ind w:left="-720" w:right="-720"/>
        <w:jc w:val="both"/>
        <w:rPr>
          <w:rFonts w:ascii="Times New Roman" w:hAnsi="Times New Roman" w:cs="Times New Roman"/>
          <w:sz w:val="24"/>
          <w:szCs w:val="24"/>
        </w:rPr>
      </w:pPr>
    </w:p>
    <w:p w14:paraId="2537BEE4" w14:textId="4E9DD549" w:rsidR="00F008D4" w:rsidRDefault="00F008D4" w:rsidP="004057C5">
      <w:pPr>
        <w:spacing w:after="0" w:line="240" w:lineRule="auto"/>
        <w:ind w:left="-720" w:right="-720"/>
        <w:jc w:val="both"/>
        <w:rPr>
          <w:rFonts w:ascii="Times New Roman" w:hAnsi="Times New Roman" w:cs="Times New Roman"/>
          <w:b/>
          <w:bCs/>
          <w:sz w:val="24"/>
          <w:szCs w:val="24"/>
        </w:rPr>
      </w:pPr>
      <w:r w:rsidRPr="00F008D4">
        <w:rPr>
          <w:rFonts w:ascii="Times New Roman" w:hAnsi="Times New Roman" w:cs="Times New Roman"/>
          <w:b/>
          <w:bCs/>
          <w:sz w:val="24"/>
          <w:szCs w:val="24"/>
        </w:rPr>
        <w:t>Table 2: Reliability and Convergent Validity of Constructs (Cronbach’s Alpha, Composite Reliability, and AVE)</w:t>
      </w:r>
    </w:p>
    <w:tbl>
      <w:tblPr>
        <w:tblW w:w="0" w:type="auto"/>
        <w:tblLook w:val="04A0" w:firstRow="1" w:lastRow="0" w:firstColumn="1" w:lastColumn="0" w:noHBand="0" w:noVBand="1"/>
      </w:tblPr>
      <w:tblGrid>
        <w:gridCol w:w="1935"/>
        <w:gridCol w:w="1574"/>
        <w:gridCol w:w="1815"/>
        <w:gridCol w:w="1812"/>
        <w:gridCol w:w="1870"/>
      </w:tblGrid>
      <w:tr w:rsidR="002537BB" w:rsidRPr="002537BB" w14:paraId="01F5E2B3" w14:textId="77777777" w:rsidTr="002537BB">
        <w:trPr>
          <w:trHeight w:val="61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45983AC" w14:textId="77777777" w:rsidR="002537BB" w:rsidRPr="002537BB" w:rsidRDefault="002537BB" w:rsidP="002537BB">
            <w:pPr>
              <w:spacing w:after="0" w:line="240" w:lineRule="auto"/>
              <w:rPr>
                <w:rFonts w:ascii="Calibri" w:eastAsia="Times New Roman" w:hAnsi="Calibri" w:cs="Calibri"/>
                <w:color w:val="000000"/>
                <w:lang w:val="en-US"/>
              </w:rPr>
            </w:pPr>
            <w:r w:rsidRPr="002537BB">
              <w:rPr>
                <w:rFonts w:ascii="Calibri" w:eastAsia="Times New Roman" w:hAnsi="Calibri" w:cs="Calibri"/>
                <w:color w:val="000000"/>
                <w:lang w:val="en-US"/>
              </w:rPr>
              <w:t> </w:t>
            </w:r>
          </w:p>
        </w:tc>
        <w:tc>
          <w:tcPr>
            <w:tcW w:w="0" w:type="auto"/>
            <w:tcBorders>
              <w:top w:val="single" w:sz="8" w:space="0" w:color="000000"/>
              <w:left w:val="nil"/>
              <w:bottom w:val="single" w:sz="8" w:space="0" w:color="000000"/>
              <w:right w:val="single" w:sz="8" w:space="0" w:color="000000"/>
            </w:tcBorders>
            <w:vAlign w:val="center"/>
            <w:hideMark/>
          </w:tcPr>
          <w:p w14:paraId="391D3A9F"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Cronbach's alpha </w:t>
            </w:r>
          </w:p>
        </w:tc>
        <w:tc>
          <w:tcPr>
            <w:tcW w:w="0" w:type="auto"/>
            <w:tcBorders>
              <w:top w:val="single" w:sz="8" w:space="0" w:color="000000"/>
              <w:left w:val="nil"/>
              <w:bottom w:val="single" w:sz="8" w:space="0" w:color="000000"/>
              <w:right w:val="single" w:sz="8" w:space="0" w:color="000000"/>
            </w:tcBorders>
            <w:vAlign w:val="center"/>
            <w:hideMark/>
          </w:tcPr>
          <w:p w14:paraId="315EB723"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Composite reliability (rho_a) </w:t>
            </w:r>
          </w:p>
        </w:tc>
        <w:tc>
          <w:tcPr>
            <w:tcW w:w="0" w:type="auto"/>
            <w:tcBorders>
              <w:top w:val="single" w:sz="8" w:space="0" w:color="000000"/>
              <w:left w:val="nil"/>
              <w:bottom w:val="single" w:sz="8" w:space="0" w:color="000000"/>
              <w:right w:val="single" w:sz="8" w:space="0" w:color="000000"/>
            </w:tcBorders>
            <w:vAlign w:val="center"/>
            <w:hideMark/>
          </w:tcPr>
          <w:p w14:paraId="19A4773C"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Composite reliability (rho_c) </w:t>
            </w:r>
          </w:p>
        </w:tc>
        <w:tc>
          <w:tcPr>
            <w:tcW w:w="0" w:type="auto"/>
            <w:tcBorders>
              <w:top w:val="single" w:sz="8" w:space="0" w:color="000000"/>
              <w:left w:val="nil"/>
              <w:bottom w:val="single" w:sz="8" w:space="0" w:color="000000"/>
              <w:right w:val="single" w:sz="8" w:space="0" w:color="000000"/>
            </w:tcBorders>
            <w:vAlign w:val="center"/>
            <w:hideMark/>
          </w:tcPr>
          <w:p w14:paraId="557EF124"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Average variance extracted (AVE) </w:t>
            </w:r>
          </w:p>
        </w:tc>
      </w:tr>
      <w:tr w:rsidR="002537BB" w:rsidRPr="002537BB" w14:paraId="64C23F79"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5106A0BA"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Economic Feasibility </w:t>
            </w:r>
          </w:p>
        </w:tc>
        <w:tc>
          <w:tcPr>
            <w:tcW w:w="0" w:type="auto"/>
            <w:tcBorders>
              <w:top w:val="nil"/>
              <w:left w:val="nil"/>
              <w:bottom w:val="single" w:sz="8" w:space="0" w:color="000000"/>
              <w:right w:val="single" w:sz="8" w:space="0" w:color="000000"/>
            </w:tcBorders>
            <w:vAlign w:val="center"/>
            <w:hideMark/>
          </w:tcPr>
          <w:p w14:paraId="0650E627"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0.797</w:t>
            </w:r>
          </w:p>
        </w:tc>
        <w:tc>
          <w:tcPr>
            <w:tcW w:w="0" w:type="auto"/>
            <w:tcBorders>
              <w:top w:val="nil"/>
              <w:left w:val="nil"/>
              <w:bottom w:val="single" w:sz="8" w:space="0" w:color="000000"/>
              <w:right w:val="single" w:sz="8" w:space="0" w:color="000000"/>
            </w:tcBorders>
            <w:vAlign w:val="center"/>
            <w:hideMark/>
          </w:tcPr>
          <w:p w14:paraId="689A23D5"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w:t>
            </w:r>
          </w:p>
        </w:tc>
        <w:tc>
          <w:tcPr>
            <w:tcW w:w="0" w:type="auto"/>
            <w:tcBorders>
              <w:top w:val="nil"/>
              <w:left w:val="nil"/>
              <w:bottom w:val="single" w:sz="8" w:space="0" w:color="000000"/>
              <w:right w:val="single" w:sz="8" w:space="0" w:color="000000"/>
            </w:tcBorders>
            <w:vAlign w:val="center"/>
            <w:hideMark/>
          </w:tcPr>
          <w:p w14:paraId="7C5D8F06"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0.881</w:t>
            </w:r>
          </w:p>
        </w:tc>
        <w:tc>
          <w:tcPr>
            <w:tcW w:w="0" w:type="auto"/>
            <w:tcBorders>
              <w:top w:val="nil"/>
              <w:left w:val="nil"/>
              <w:bottom w:val="single" w:sz="8" w:space="0" w:color="000000"/>
              <w:right w:val="single" w:sz="8" w:space="0" w:color="000000"/>
            </w:tcBorders>
            <w:vAlign w:val="center"/>
            <w:hideMark/>
          </w:tcPr>
          <w:p w14:paraId="2C44C18E"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0.711</w:t>
            </w:r>
          </w:p>
        </w:tc>
      </w:tr>
      <w:tr w:rsidR="002537BB" w:rsidRPr="002537BB" w14:paraId="5B47330D"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0B09EB76"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Investment Risk </w:t>
            </w:r>
          </w:p>
        </w:tc>
        <w:tc>
          <w:tcPr>
            <w:tcW w:w="0" w:type="auto"/>
            <w:tcBorders>
              <w:top w:val="nil"/>
              <w:left w:val="nil"/>
              <w:bottom w:val="single" w:sz="8" w:space="0" w:color="000000"/>
              <w:right w:val="single" w:sz="8" w:space="0" w:color="000000"/>
            </w:tcBorders>
            <w:vAlign w:val="center"/>
            <w:hideMark/>
          </w:tcPr>
          <w:p w14:paraId="169AD3EE"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0.772</w:t>
            </w:r>
          </w:p>
        </w:tc>
        <w:tc>
          <w:tcPr>
            <w:tcW w:w="0" w:type="auto"/>
            <w:tcBorders>
              <w:top w:val="nil"/>
              <w:left w:val="nil"/>
              <w:bottom w:val="single" w:sz="8" w:space="0" w:color="000000"/>
              <w:right w:val="single" w:sz="8" w:space="0" w:color="000000"/>
            </w:tcBorders>
            <w:vAlign w:val="center"/>
            <w:hideMark/>
          </w:tcPr>
          <w:p w14:paraId="4CC0FE91"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0.784</w:t>
            </w:r>
          </w:p>
        </w:tc>
        <w:tc>
          <w:tcPr>
            <w:tcW w:w="0" w:type="auto"/>
            <w:tcBorders>
              <w:top w:val="nil"/>
              <w:left w:val="nil"/>
              <w:bottom w:val="single" w:sz="8" w:space="0" w:color="000000"/>
              <w:right w:val="single" w:sz="8" w:space="0" w:color="000000"/>
            </w:tcBorders>
            <w:vAlign w:val="center"/>
            <w:hideMark/>
          </w:tcPr>
          <w:p w14:paraId="22F2E7DB"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0.87</w:t>
            </w:r>
          </w:p>
        </w:tc>
        <w:tc>
          <w:tcPr>
            <w:tcW w:w="0" w:type="auto"/>
            <w:tcBorders>
              <w:top w:val="nil"/>
              <w:left w:val="nil"/>
              <w:bottom w:val="single" w:sz="8" w:space="0" w:color="000000"/>
              <w:right w:val="single" w:sz="8" w:space="0" w:color="000000"/>
            </w:tcBorders>
            <w:vAlign w:val="center"/>
            <w:hideMark/>
          </w:tcPr>
          <w:p w14:paraId="5BB5749B"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0.693</w:t>
            </w:r>
          </w:p>
        </w:tc>
      </w:tr>
      <w:tr w:rsidR="002537BB" w:rsidRPr="002537BB" w14:paraId="35A43953"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557E6445"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Market Acceptance </w:t>
            </w:r>
          </w:p>
        </w:tc>
        <w:tc>
          <w:tcPr>
            <w:tcW w:w="0" w:type="auto"/>
            <w:tcBorders>
              <w:top w:val="nil"/>
              <w:left w:val="nil"/>
              <w:bottom w:val="single" w:sz="8" w:space="0" w:color="000000"/>
              <w:right w:val="single" w:sz="8" w:space="0" w:color="000000"/>
            </w:tcBorders>
            <w:vAlign w:val="center"/>
            <w:hideMark/>
          </w:tcPr>
          <w:p w14:paraId="6CD99024"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0.88</w:t>
            </w:r>
          </w:p>
        </w:tc>
        <w:tc>
          <w:tcPr>
            <w:tcW w:w="0" w:type="auto"/>
            <w:tcBorders>
              <w:top w:val="nil"/>
              <w:left w:val="nil"/>
              <w:bottom w:val="single" w:sz="8" w:space="0" w:color="000000"/>
              <w:right w:val="single" w:sz="8" w:space="0" w:color="000000"/>
            </w:tcBorders>
            <w:vAlign w:val="center"/>
            <w:hideMark/>
          </w:tcPr>
          <w:p w14:paraId="717BB68D"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0.883</w:t>
            </w:r>
          </w:p>
        </w:tc>
        <w:tc>
          <w:tcPr>
            <w:tcW w:w="0" w:type="auto"/>
            <w:tcBorders>
              <w:top w:val="nil"/>
              <w:left w:val="nil"/>
              <w:bottom w:val="single" w:sz="8" w:space="0" w:color="000000"/>
              <w:right w:val="single" w:sz="8" w:space="0" w:color="000000"/>
            </w:tcBorders>
            <w:vAlign w:val="center"/>
            <w:hideMark/>
          </w:tcPr>
          <w:p w14:paraId="32173AA1"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0.926</w:t>
            </w:r>
          </w:p>
        </w:tc>
        <w:tc>
          <w:tcPr>
            <w:tcW w:w="0" w:type="auto"/>
            <w:tcBorders>
              <w:top w:val="nil"/>
              <w:left w:val="nil"/>
              <w:bottom w:val="single" w:sz="8" w:space="0" w:color="000000"/>
              <w:right w:val="single" w:sz="8" w:space="0" w:color="000000"/>
            </w:tcBorders>
            <w:vAlign w:val="center"/>
            <w:hideMark/>
          </w:tcPr>
          <w:p w14:paraId="4031129F"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0.807</w:t>
            </w:r>
          </w:p>
        </w:tc>
      </w:tr>
      <w:tr w:rsidR="002537BB" w:rsidRPr="002537BB" w14:paraId="7FE8D9D5"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7837FDA4"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Regulatory Support </w:t>
            </w:r>
          </w:p>
        </w:tc>
        <w:tc>
          <w:tcPr>
            <w:tcW w:w="0" w:type="auto"/>
            <w:tcBorders>
              <w:top w:val="nil"/>
              <w:left w:val="nil"/>
              <w:bottom w:val="single" w:sz="8" w:space="0" w:color="000000"/>
              <w:right w:val="single" w:sz="8" w:space="0" w:color="000000"/>
            </w:tcBorders>
            <w:vAlign w:val="center"/>
            <w:hideMark/>
          </w:tcPr>
          <w:p w14:paraId="170A6A47"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0.912</w:t>
            </w:r>
          </w:p>
        </w:tc>
        <w:tc>
          <w:tcPr>
            <w:tcW w:w="0" w:type="auto"/>
            <w:tcBorders>
              <w:top w:val="nil"/>
              <w:left w:val="nil"/>
              <w:bottom w:val="single" w:sz="8" w:space="0" w:color="000000"/>
              <w:right w:val="single" w:sz="8" w:space="0" w:color="000000"/>
            </w:tcBorders>
            <w:vAlign w:val="center"/>
            <w:hideMark/>
          </w:tcPr>
          <w:p w14:paraId="059BD647"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0.918</w:t>
            </w:r>
          </w:p>
        </w:tc>
        <w:tc>
          <w:tcPr>
            <w:tcW w:w="0" w:type="auto"/>
            <w:tcBorders>
              <w:top w:val="nil"/>
              <w:left w:val="nil"/>
              <w:bottom w:val="single" w:sz="8" w:space="0" w:color="000000"/>
              <w:right w:val="single" w:sz="8" w:space="0" w:color="000000"/>
            </w:tcBorders>
            <w:vAlign w:val="center"/>
            <w:hideMark/>
          </w:tcPr>
          <w:p w14:paraId="467802E9"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0.938</w:t>
            </w:r>
          </w:p>
        </w:tc>
        <w:tc>
          <w:tcPr>
            <w:tcW w:w="0" w:type="auto"/>
            <w:tcBorders>
              <w:top w:val="nil"/>
              <w:left w:val="nil"/>
              <w:bottom w:val="single" w:sz="8" w:space="0" w:color="000000"/>
              <w:right w:val="single" w:sz="8" w:space="0" w:color="000000"/>
            </w:tcBorders>
            <w:vAlign w:val="center"/>
            <w:hideMark/>
          </w:tcPr>
          <w:p w14:paraId="0514896D"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0.79</w:t>
            </w:r>
          </w:p>
        </w:tc>
      </w:tr>
      <w:tr w:rsidR="002537BB" w:rsidRPr="002537BB" w14:paraId="073B2798" w14:textId="77777777" w:rsidTr="002537BB">
        <w:trPr>
          <w:trHeight w:val="610"/>
        </w:trPr>
        <w:tc>
          <w:tcPr>
            <w:tcW w:w="0" w:type="auto"/>
            <w:tcBorders>
              <w:top w:val="nil"/>
              <w:left w:val="single" w:sz="8" w:space="0" w:color="000000"/>
              <w:bottom w:val="single" w:sz="8" w:space="0" w:color="000000"/>
              <w:right w:val="single" w:sz="8" w:space="0" w:color="000000"/>
            </w:tcBorders>
            <w:vAlign w:val="center"/>
            <w:hideMark/>
          </w:tcPr>
          <w:p w14:paraId="22F9CC46"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Technological Readiness </w:t>
            </w:r>
          </w:p>
        </w:tc>
        <w:tc>
          <w:tcPr>
            <w:tcW w:w="0" w:type="auto"/>
            <w:tcBorders>
              <w:top w:val="nil"/>
              <w:left w:val="nil"/>
              <w:bottom w:val="single" w:sz="8" w:space="0" w:color="000000"/>
              <w:right w:val="single" w:sz="8" w:space="0" w:color="000000"/>
            </w:tcBorders>
            <w:vAlign w:val="center"/>
            <w:hideMark/>
          </w:tcPr>
          <w:p w14:paraId="641E51B3"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0.938</w:t>
            </w:r>
          </w:p>
        </w:tc>
        <w:tc>
          <w:tcPr>
            <w:tcW w:w="0" w:type="auto"/>
            <w:tcBorders>
              <w:top w:val="nil"/>
              <w:left w:val="nil"/>
              <w:bottom w:val="single" w:sz="8" w:space="0" w:color="000000"/>
              <w:right w:val="single" w:sz="8" w:space="0" w:color="000000"/>
            </w:tcBorders>
            <w:vAlign w:val="center"/>
            <w:hideMark/>
          </w:tcPr>
          <w:p w14:paraId="7A3129AC"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0.942</w:t>
            </w:r>
          </w:p>
        </w:tc>
        <w:tc>
          <w:tcPr>
            <w:tcW w:w="0" w:type="auto"/>
            <w:tcBorders>
              <w:top w:val="nil"/>
              <w:left w:val="nil"/>
              <w:bottom w:val="single" w:sz="8" w:space="0" w:color="000000"/>
              <w:right w:val="single" w:sz="8" w:space="0" w:color="000000"/>
            </w:tcBorders>
            <w:vAlign w:val="center"/>
            <w:hideMark/>
          </w:tcPr>
          <w:p w14:paraId="4B18B008"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0.96</w:t>
            </w:r>
          </w:p>
        </w:tc>
        <w:tc>
          <w:tcPr>
            <w:tcW w:w="0" w:type="auto"/>
            <w:tcBorders>
              <w:top w:val="nil"/>
              <w:left w:val="nil"/>
              <w:bottom w:val="single" w:sz="8" w:space="0" w:color="000000"/>
              <w:right w:val="single" w:sz="8" w:space="0" w:color="000000"/>
            </w:tcBorders>
            <w:vAlign w:val="center"/>
            <w:hideMark/>
          </w:tcPr>
          <w:p w14:paraId="0D260930"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0.889</w:t>
            </w:r>
          </w:p>
        </w:tc>
      </w:tr>
    </w:tbl>
    <w:p w14:paraId="389CCAE9" w14:textId="77777777" w:rsidR="002537BB" w:rsidRDefault="002537BB" w:rsidP="004057C5">
      <w:pPr>
        <w:spacing w:after="0" w:line="240" w:lineRule="auto"/>
        <w:ind w:left="-720" w:right="-720"/>
        <w:jc w:val="both"/>
        <w:rPr>
          <w:rFonts w:ascii="Times New Roman" w:hAnsi="Times New Roman" w:cs="Times New Roman"/>
          <w:b/>
          <w:bCs/>
          <w:sz w:val="24"/>
          <w:szCs w:val="24"/>
        </w:rPr>
      </w:pPr>
    </w:p>
    <w:p w14:paraId="2AE2B346" w14:textId="77777777" w:rsidR="005C1525" w:rsidRDefault="005C1525" w:rsidP="004057C5">
      <w:pPr>
        <w:spacing w:after="0" w:line="240" w:lineRule="auto"/>
        <w:ind w:left="-720" w:right="-720"/>
        <w:jc w:val="both"/>
        <w:rPr>
          <w:rFonts w:ascii="Times New Roman" w:hAnsi="Times New Roman" w:cs="Times New Roman"/>
          <w:sz w:val="24"/>
          <w:szCs w:val="24"/>
          <w:lang w:val="en-US"/>
        </w:rPr>
      </w:pPr>
      <w:r w:rsidRPr="005C1525">
        <w:rPr>
          <w:rFonts w:ascii="Times New Roman" w:hAnsi="Times New Roman" w:cs="Times New Roman"/>
          <w:sz w:val="24"/>
          <w:szCs w:val="24"/>
          <w:lang w:val="en-US"/>
        </w:rPr>
        <w:t>Table 2 measures the reliability and convergent validity of constructs measuring the study through Cronbach alpha, composite reliability (rhoa and rhoc) and average variance extracted (AVE) to prove that the measurement model is strong. Technological Readiness exhibits largest internal consistency with the alpha = 0.938, rhoa = 0.942, rhoc = 0.960 and AVE = 0.889 which shows the highest reliability and very high convergent validity. Regulatory Support is also highly reliable with alpha = 0.912, rhoa = 0.918, rhoc = 0.938 and AVE = 0.790 indicating a well developed construct. On the same note, Market Acceptance has a high measure quality of alpha = 0.880, rhoa = 0.883, rhoc = 0.926, and AVE = 0.807 meaning that its indicators are always reflecting the construct. The values of Economic Feasibility (alpha = 0.797, rhoa = 0.800, rhoc = 0.881) and Investment Risk (alpha = 0.772, rhoa = 0.784, rhoc = 0.870, AVE = 0.693) have sufficient values of internal consistency and validity. In general, it is clear that all constructs meet the generally accepted reliability and AVE standards of 0.70 and 0.50, respectively, which proves that the measurement model can be regarded as statistically reliable and valid in measuring sustainable and biodegradable innovation adoption.</w:t>
      </w:r>
    </w:p>
    <w:p w14:paraId="7D31B64F" w14:textId="77777777" w:rsidR="005C1525" w:rsidRDefault="005C1525" w:rsidP="004057C5">
      <w:pPr>
        <w:spacing w:after="0" w:line="240" w:lineRule="auto"/>
        <w:ind w:left="-720" w:right="-720"/>
        <w:jc w:val="both"/>
        <w:rPr>
          <w:rFonts w:ascii="Times New Roman" w:hAnsi="Times New Roman" w:cs="Times New Roman"/>
          <w:sz w:val="24"/>
          <w:szCs w:val="24"/>
          <w:lang w:val="en-US"/>
        </w:rPr>
      </w:pPr>
    </w:p>
    <w:p w14:paraId="17FFA15E" w14:textId="56044757" w:rsidR="00F008D4" w:rsidRDefault="005E417D" w:rsidP="004057C5">
      <w:pPr>
        <w:spacing w:after="0" w:line="240" w:lineRule="auto"/>
        <w:ind w:left="-720" w:right="-720"/>
        <w:jc w:val="both"/>
        <w:rPr>
          <w:rFonts w:ascii="Times New Roman" w:hAnsi="Times New Roman" w:cs="Times New Roman"/>
          <w:b/>
          <w:bCs/>
          <w:sz w:val="24"/>
          <w:szCs w:val="24"/>
        </w:rPr>
      </w:pPr>
      <w:r w:rsidRPr="005E417D">
        <w:rPr>
          <w:rFonts w:ascii="Times New Roman" w:hAnsi="Times New Roman" w:cs="Times New Roman"/>
          <w:b/>
          <w:bCs/>
          <w:sz w:val="24"/>
          <w:szCs w:val="24"/>
        </w:rPr>
        <w:t>Table 3: Structural Path Coefficients, T-Statistics, and Significance Levels</w:t>
      </w:r>
    </w:p>
    <w:tbl>
      <w:tblPr>
        <w:tblW w:w="0" w:type="auto"/>
        <w:tblLook w:val="04A0" w:firstRow="1" w:lastRow="0" w:firstColumn="1" w:lastColumn="0" w:noHBand="0" w:noVBand="1"/>
      </w:tblPr>
      <w:tblGrid>
        <w:gridCol w:w="2297"/>
        <w:gridCol w:w="1310"/>
        <w:gridCol w:w="1181"/>
        <w:gridCol w:w="1564"/>
        <w:gridCol w:w="1758"/>
        <w:gridCol w:w="896"/>
      </w:tblGrid>
      <w:tr w:rsidR="002537BB" w:rsidRPr="002537BB" w14:paraId="0223A8A7" w14:textId="77777777" w:rsidTr="002537BB">
        <w:trPr>
          <w:trHeight w:val="31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1C6CB4E" w14:textId="77777777" w:rsidR="002537BB" w:rsidRPr="002537BB" w:rsidRDefault="002537BB" w:rsidP="002537BB">
            <w:pPr>
              <w:spacing w:after="0" w:line="240" w:lineRule="auto"/>
              <w:rPr>
                <w:rFonts w:ascii="Calibri" w:eastAsia="Times New Roman" w:hAnsi="Calibri" w:cs="Calibri"/>
                <w:color w:val="000000"/>
                <w:lang w:val="en-US"/>
              </w:rPr>
            </w:pPr>
            <w:r w:rsidRPr="002537BB">
              <w:rPr>
                <w:rFonts w:ascii="Calibri" w:eastAsia="Times New Roman" w:hAnsi="Calibri" w:cs="Calibri"/>
                <w:color w:val="000000"/>
                <w:lang w:val="en-US"/>
              </w:rPr>
              <w:t> </w:t>
            </w:r>
          </w:p>
        </w:tc>
        <w:tc>
          <w:tcPr>
            <w:tcW w:w="0" w:type="auto"/>
            <w:tcBorders>
              <w:top w:val="single" w:sz="8" w:space="0" w:color="000000"/>
              <w:left w:val="nil"/>
              <w:bottom w:val="single" w:sz="8" w:space="0" w:color="000000"/>
              <w:right w:val="single" w:sz="8" w:space="0" w:color="000000"/>
            </w:tcBorders>
            <w:vAlign w:val="center"/>
            <w:hideMark/>
          </w:tcPr>
          <w:p w14:paraId="327241FC"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Original sample (O) </w:t>
            </w:r>
          </w:p>
        </w:tc>
        <w:tc>
          <w:tcPr>
            <w:tcW w:w="0" w:type="auto"/>
            <w:tcBorders>
              <w:top w:val="single" w:sz="8" w:space="0" w:color="000000"/>
              <w:left w:val="nil"/>
              <w:bottom w:val="single" w:sz="8" w:space="0" w:color="000000"/>
              <w:right w:val="single" w:sz="8" w:space="0" w:color="000000"/>
            </w:tcBorders>
            <w:vAlign w:val="center"/>
            <w:hideMark/>
          </w:tcPr>
          <w:p w14:paraId="645A216F"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Sample mean (M) </w:t>
            </w:r>
          </w:p>
        </w:tc>
        <w:tc>
          <w:tcPr>
            <w:tcW w:w="0" w:type="auto"/>
            <w:tcBorders>
              <w:top w:val="single" w:sz="8" w:space="0" w:color="000000"/>
              <w:left w:val="nil"/>
              <w:bottom w:val="single" w:sz="8" w:space="0" w:color="000000"/>
              <w:right w:val="single" w:sz="8" w:space="0" w:color="000000"/>
            </w:tcBorders>
            <w:vAlign w:val="center"/>
            <w:hideMark/>
          </w:tcPr>
          <w:p w14:paraId="70C184B3"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Standard deviation (STDEV) </w:t>
            </w:r>
          </w:p>
        </w:tc>
        <w:tc>
          <w:tcPr>
            <w:tcW w:w="0" w:type="auto"/>
            <w:tcBorders>
              <w:top w:val="single" w:sz="8" w:space="0" w:color="000000"/>
              <w:left w:val="nil"/>
              <w:bottom w:val="single" w:sz="8" w:space="0" w:color="000000"/>
              <w:right w:val="single" w:sz="8" w:space="0" w:color="000000"/>
            </w:tcBorders>
            <w:vAlign w:val="center"/>
            <w:hideMark/>
          </w:tcPr>
          <w:p w14:paraId="4B0CBE03"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T statistics (|O/STDEV|) </w:t>
            </w:r>
          </w:p>
        </w:tc>
        <w:tc>
          <w:tcPr>
            <w:tcW w:w="0" w:type="auto"/>
            <w:tcBorders>
              <w:top w:val="single" w:sz="8" w:space="0" w:color="000000"/>
              <w:left w:val="nil"/>
              <w:bottom w:val="single" w:sz="8" w:space="0" w:color="000000"/>
              <w:right w:val="single" w:sz="8" w:space="0" w:color="000000"/>
            </w:tcBorders>
            <w:vAlign w:val="center"/>
            <w:hideMark/>
          </w:tcPr>
          <w:p w14:paraId="42E26403" w14:textId="77777777" w:rsidR="002537BB" w:rsidRPr="002537BB" w:rsidRDefault="002537BB" w:rsidP="002537BB">
            <w:pPr>
              <w:spacing w:after="0" w:line="240" w:lineRule="auto"/>
              <w:jc w:val="right"/>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P values </w:t>
            </w:r>
          </w:p>
        </w:tc>
      </w:tr>
      <w:tr w:rsidR="002537BB" w:rsidRPr="002537BB" w14:paraId="40B6AC4A"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2D09AED0"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lastRenderedPageBreak/>
              <w:t xml:space="preserve">Investment Risk -&gt; Economic Feasibility </w:t>
            </w:r>
          </w:p>
        </w:tc>
        <w:tc>
          <w:tcPr>
            <w:tcW w:w="0" w:type="auto"/>
            <w:tcBorders>
              <w:top w:val="nil"/>
              <w:left w:val="nil"/>
              <w:bottom w:val="single" w:sz="8" w:space="0" w:color="000000"/>
              <w:right w:val="single" w:sz="8" w:space="0" w:color="000000"/>
            </w:tcBorders>
            <w:vAlign w:val="center"/>
            <w:hideMark/>
          </w:tcPr>
          <w:p w14:paraId="6784387B"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0.574</w:t>
            </w:r>
          </w:p>
        </w:tc>
        <w:tc>
          <w:tcPr>
            <w:tcW w:w="0" w:type="auto"/>
            <w:tcBorders>
              <w:top w:val="nil"/>
              <w:left w:val="nil"/>
              <w:bottom w:val="single" w:sz="8" w:space="0" w:color="000000"/>
              <w:right w:val="single" w:sz="8" w:space="0" w:color="000000"/>
            </w:tcBorders>
            <w:vAlign w:val="center"/>
            <w:hideMark/>
          </w:tcPr>
          <w:p w14:paraId="5677AC23"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0.576</w:t>
            </w:r>
          </w:p>
        </w:tc>
        <w:tc>
          <w:tcPr>
            <w:tcW w:w="0" w:type="auto"/>
            <w:tcBorders>
              <w:top w:val="nil"/>
              <w:left w:val="nil"/>
              <w:bottom w:val="single" w:sz="8" w:space="0" w:color="000000"/>
              <w:right w:val="single" w:sz="8" w:space="0" w:color="000000"/>
            </w:tcBorders>
            <w:vAlign w:val="center"/>
            <w:hideMark/>
          </w:tcPr>
          <w:p w14:paraId="4813924E"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0.032</w:t>
            </w:r>
          </w:p>
        </w:tc>
        <w:tc>
          <w:tcPr>
            <w:tcW w:w="0" w:type="auto"/>
            <w:tcBorders>
              <w:top w:val="nil"/>
              <w:left w:val="nil"/>
              <w:bottom w:val="single" w:sz="8" w:space="0" w:color="000000"/>
              <w:right w:val="single" w:sz="8" w:space="0" w:color="000000"/>
            </w:tcBorders>
            <w:vAlign w:val="center"/>
            <w:hideMark/>
          </w:tcPr>
          <w:p w14:paraId="31E0A124"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18.117</w:t>
            </w:r>
          </w:p>
        </w:tc>
        <w:tc>
          <w:tcPr>
            <w:tcW w:w="0" w:type="auto"/>
            <w:tcBorders>
              <w:top w:val="nil"/>
              <w:left w:val="nil"/>
              <w:bottom w:val="single" w:sz="8" w:space="0" w:color="000000"/>
              <w:right w:val="single" w:sz="8" w:space="0" w:color="000000"/>
            </w:tcBorders>
            <w:vAlign w:val="center"/>
            <w:hideMark/>
          </w:tcPr>
          <w:p w14:paraId="11929DA6"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w:t>
            </w:r>
          </w:p>
        </w:tc>
      </w:tr>
      <w:tr w:rsidR="002537BB" w:rsidRPr="002537BB" w14:paraId="51A1C41A"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3AFC7B8F"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Market Acceptance -&gt; Economic Feasibility </w:t>
            </w:r>
          </w:p>
        </w:tc>
        <w:tc>
          <w:tcPr>
            <w:tcW w:w="0" w:type="auto"/>
            <w:tcBorders>
              <w:top w:val="nil"/>
              <w:left w:val="nil"/>
              <w:bottom w:val="single" w:sz="8" w:space="0" w:color="000000"/>
              <w:right w:val="single" w:sz="8" w:space="0" w:color="000000"/>
            </w:tcBorders>
            <w:vAlign w:val="center"/>
            <w:hideMark/>
          </w:tcPr>
          <w:p w14:paraId="031CED47"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0.362</w:t>
            </w:r>
          </w:p>
        </w:tc>
        <w:tc>
          <w:tcPr>
            <w:tcW w:w="0" w:type="auto"/>
            <w:tcBorders>
              <w:top w:val="nil"/>
              <w:left w:val="nil"/>
              <w:bottom w:val="single" w:sz="8" w:space="0" w:color="000000"/>
              <w:right w:val="single" w:sz="8" w:space="0" w:color="000000"/>
            </w:tcBorders>
            <w:vAlign w:val="center"/>
            <w:hideMark/>
          </w:tcPr>
          <w:p w14:paraId="07C7657C"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0.36</w:t>
            </w:r>
          </w:p>
        </w:tc>
        <w:tc>
          <w:tcPr>
            <w:tcW w:w="0" w:type="auto"/>
            <w:tcBorders>
              <w:top w:val="nil"/>
              <w:left w:val="nil"/>
              <w:bottom w:val="single" w:sz="8" w:space="0" w:color="000000"/>
              <w:right w:val="single" w:sz="8" w:space="0" w:color="000000"/>
            </w:tcBorders>
            <w:vAlign w:val="center"/>
            <w:hideMark/>
          </w:tcPr>
          <w:p w14:paraId="078CEB5E"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0.041</w:t>
            </w:r>
          </w:p>
        </w:tc>
        <w:tc>
          <w:tcPr>
            <w:tcW w:w="0" w:type="auto"/>
            <w:tcBorders>
              <w:top w:val="nil"/>
              <w:left w:val="nil"/>
              <w:bottom w:val="single" w:sz="8" w:space="0" w:color="000000"/>
              <w:right w:val="single" w:sz="8" w:space="0" w:color="000000"/>
            </w:tcBorders>
            <w:vAlign w:val="center"/>
            <w:hideMark/>
          </w:tcPr>
          <w:p w14:paraId="442E2ACA"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8.813</w:t>
            </w:r>
          </w:p>
        </w:tc>
        <w:tc>
          <w:tcPr>
            <w:tcW w:w="0" w:type="auto"/>
            <w:tcBorders>
              <w:top w:val="nil"/>
              <w:left w:val="nil"/>
              <w:bottom w:val="single" w:sz="8" w:space="0" w:color="000000"/>
              <w:right w:val="single" w:sz="8" w:space="0" w:color="000000"/>
            </w:tcBorders>
            <w:vAlign w:val="center"/>
            <w:hideMark/>
          </w:tcPr>
          <w:p w14:paraId="3A2C5410"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w:t>
            </w:r>
          </w:p>
        </w:tc>
      </w:tr>
      <w:tr w:rsidR="002537BB" w:rsidRPr="002537BB" w14:paraId="3ABD1A68"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45ECEE90"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Regulatory Support -&gt; Investment Risk </w:t>
            </w:r>
          </w:p>
        </w:tc>
        <w:tc>
          <w:tcPr>
            <w:tcW w:w="0" w:type="auto"/>
            <w:tcBorders>
              <w:top w:val="nil"/>
              <w:left w:val="nil"/>
              <w:bottom w:val="single" w:sz="8" w:space="0" w:color="000000"/>
              <w:right w:val="single" w:sz="8" w:space="0" w:color="000000"/>
            </w:tcBorders>
            <w:vAlign w:val="center"/>
            <w:hideMark/>
          </w:tcPr>
          <w:p w14:paraId="2D88F157"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0.657</w:t>
            </w:r>
          </w:p>
        </w:tc>
        <w:tc>
          <w:tcPr>
            <w:tcW w:w="0" w:type="auto"/>
            <w:tcBorders>
              <w:top w:val="nil"/>
              <w:left w:val="nil"/>
              <w:bottom w:val="single" w:sz="8" w:space="0" w:color="000000"/>
              <w:right w:val="single" w:sz="8" w:space="0" w:color="000000"/>
            </w:tcBorders>
            <w:vAlign w:val="center"/>
            <w:hideMark/>
          </w:tcPr>
          <w:p w14:paraId="799F6713"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0.659</w:t>
            </w:r>
          </w:p>
        </w:tc>
        <w:tc>
          <w:tcPr>
            <w:tcW w:w="0" w:type="auto"/>
            <w:tcBorders>
              <w:top w:val="nil"/>
              <w:left w:val="nil"/>
              <w:bottom w:val="single" w:sz="8" w:space="0" w:color="000000"/>
              <w:right w:val="single" w:sz="8" w:space="0" w:color="000000"/>
            </w:tcBorders>
            <w:vAlign w:val="center"/>
            <w:hideMark/>
          </w:tcPr>
          <w:p w14:paraId="73424740"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0.038</w:t>
            </w:r>
          </w:p>
        </w:tc>
        <w:tc>
          <w:tcPr>
            <w:tcW w:w="0" w:type="auto"/>
            <w:tcBorders>
              <w:top w:val="nil"/>
              <w:left w:val="nil"/>
              <w:bottom w:val="single" w:sz="8" w:space="0" w:color="000000"/>
              <w:right w:val="single" w:sz="8" w:space="0" w:color="000000"/>
            </w:tcBorders>
            <w:vAlign w:val="center"/>
            <w:hideMark/>
          </w:tcPr>
          <w:p w14:paraId="50B44C1F"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17.275</w:t>
            </w:r>
          </w:p>
        </w:tc>
        <w:tc>
          <w:tcPr>
            <w:tcW w:w="0" w:type="auto"/>
            <w:tcBorders>
              <w:top w:val="nil"/>
              <w:left w:val="nil"/>
              <w:bottom w:val="single" w:sz="8" w:space="0" w:color="000000"/>
              <w:right w:val="single" w:sz="8" w:space="0" w:color="000000"/>
            </w:tcBorders>
            <w:vAlign w:val="center"/>
            <w:hideMark/>
          </w:tcPr>
          <w:p w14:paraId="2FD9346E"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w:t>
            </w:r>
          </w:p>
        </w:tc>
      </w:tr>
      <w:tr w:rsidR="002537BB" w:rsidRPr="002537BB" w14:paraId="71242770"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03AAD556"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Regulatory Support -&gt; Market Acceptance </w:t>
            </w:r>
          </w:p>
        </w:tc>
        <w:tc>
          <w:tcPr>
            <w:tcW w:w="0" w:type="auto"/>
            <w:tcBorders>
              <w:top w:val="nil"/>
              <w:left w:val="nil"/>
              <w:bottom w:val="single" w:sz="8" w:space="0" w:color="000000"/>
              <w:right w:val="single" w:sz="8" w:space="0" w:color="000000"/>
            </w:tcBorders>
            <w:vAlign w:val="center"/>
            <w:hideMark/>
          </w:tcPr>
          <w:p w14:paraId="4BC6F7A5"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0.664</w:t>
            </w:r>
          </w:p>
        </w:tc>
        <w:tc>
          <w:tcPr>
            <w:tcW w:w="0" w:type="auto"/>
            <w:tcBorders>
              <w:top w:val="nil"/>
              <w:left w:val="nil"/>
              <w:bottom w:val="single" w:sz="8" w:space="0" w:color="000000"/>
              <w:right w:val="single" w:sz="8" w:space="0" w:color="000000"/>
            </w:tcBorders>
            <w:vAlign w:val="center"/>
            <w:hideMark/>
          </w:tcPr>
          <w:p w14:paraId="2B173FA6"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0.665</w:t>
            </w:r>
          </w:p>
        </w:tc>
        <w:tc>
          <w:tcPr>
            <w:tcW w:w="0" w:type="auto"/>
            <w:tcBorders>
              <w:top w:val="nil"/>
              <w:left w:val="nil"/>
              <w:bottom w:val="single" w:sz="8" w:space="0" w:color="000000"/>
              <w:right w:val="single" w:sz="8" w:space="0" w:color="000000"/>
            </w:tcBorders>
            <w:vAlign w:val="center"/>
            <w:hideMark/>
          </w:tcPr>
          <w:p w14:paraId="35F17A74"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0.046</w:t>
            </w:r>
          </w:p>
        </w:tc>
        <w:tc>
          <w:tcPr>
            <w:tcW w:w="0" w:type="auto"/>
            <w:tcBorders>
              <w:top w:val="nil"/>
              <w:left w:val="nil"/>
              <w:bottom w:val="single" w:sz="8" w:space="0" w:color="000000"/>
              <w:right w:val="single" w:sz="8" w:space="0" w:color="000000"/>
            </w:tcBorders>
            <w:vAlign w:val="center"/>
            <w:hideMark/>
          </w:tcPr>
          <w:p w14:paraId="0BF381FF"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14.498</w:t>
            </w:r>
          </w:p>
        </w:tc>
        <w:tc>
          <w:tcPr>
            <w:tcW w:w="0" w:type="auto"/>
            <w:tcBorders>
              <w:top w:val="nil"/>
              <w:left w:val="nil"/>
              <w:bottom w:val="single" w:sz="8" w:space="0" w:color="000000"/>
              <w:right w:val="single" w:sz="8" w:space="0" w:color="000000"/>
            </w:tcBorders>
            <w:vAlign w:val="center"/>
            <w:hideMark/>
          </w:tcPr>
          <w:p w14:paraId="17CEBC8D"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w:t>
            </w:r>
          </w:p>
        </w:tc>
      </w:tr>
      <w:tr w:rsidR="002537BB" w:rsidRPr="002537BB" w14:paraId="18162D71" w14:textId="77777777" w:rsidTr="002537BB">
        <w:trPr>
          <w:trHeight w:val="320"/>
        </w:trPr>
        <w:tc>
          <w:tcPr>
            <w:tcW w:w="0" w:type="auto"/>
            <w:tcBorders>
              <w:top w:val="nil"/>
              <w:left w:val="single" w:sz="8" w:space="0" w:color="000000"/>
              <w:bottom w:val="single" w:sz="8" w:space="0" w:color="000000"/>
              <w:right w:val="single" w:sz="8" w:space="0" w:color="000000"/>
            </w:tcBorders>
            <w:vAlign w:val="center"/>
            <w:hideMark/>
          </w:tcPr>
          <w:p w14:paraId="1309F910" w14:textId="77777777" w:rsidR="002537BB" w:rsidRPr="002537BB" w:rsidRDefault="002537BB" w:rsidP="002537BB">
            <w:pPr>
              <w:spacing w:after="0" w:line="240" w:lineRule="auto"/>
              <w:rPr>
                <w:rFonts w:ascii="Times New Roman" w:eastAsia="Times New Roman" w:hAnsi="Times New Roman" w:cs="Times New Roman"/>
                <w:b/>
                <w:bCs/>
                <w:color w:val="000000"/>
                <w:sz w:val="24"/>
                <w:szCs w:val="24"/>
                <w:lang w:val="en-US"/>
              </w:rPr>
            </w:pPr>
            <w:r w:rsidRPr="002537BB">
              <w:rPr>
                <w:rFonts w:ascii="Times New Roman" w:eastAsia="Times New Roman" w:hAnsi="Times New Roman" w:cs="Times New Roman"/>
                <w:b/>
                <w:bCs/>
                <w:color w:val="000000"/>
                <w:sz w:val="24"/>
                <w:szCs w:val="24"/>
              </w:rPr>
              <w:t xml:space="preserve">Technological Readiness -&gt; Market Acceptance </w:t>
            </w:r>
          </w:p>
        </w:tc>
        <w:tc>
          <w:tcPr>
            <w:tcW w:w="0" w:type="auto"/>
            <w:tcBorders>
              <w:top w:val="nil"/>
              <w:left w:val="nil"/>
              <w:bottom w:val="single" w:sz="8" w:space="0" w:color="000000"/>
              <w:right w:val="single" w:sz="8" w:space="0" w:color="000000"/>
            </w:tcBorders>
            <w:vAlign w:val="center"/>
            <w:hideMark/>
          </w:tcPr>
          <w:p w14:paraId="00A49A95"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0.24</w:t>
            </w:r>
          </w:p>
        </w:tc>
        <w:tc>
          <w:tcPr>
            <w:tcW w:w="0" w:type="auto"/>
            <w:tcBorders>
              <w:top w:val="nil"/>
              <w:left w:val="nil"/>
              <w:bottom w:val="single" w:sz="8" w:space="0" w:color="000000"/>
              <w:right w:val="single" w:sz="8" w:space="0" w:color="000000"/>
            </w:tcBorders>
            <w:vAlign w:val="center"/>
            <w:hideMark/>
          </w:tcPr>
          <w:p w14:paraId="45CAE958"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0.24</w:t>
            </w:r>
          </w:p>
        </w:tc>
        <w:tc>
          <w:tcPr>
            <w:tcW w:w="0" w:type="auto"/>
            <w:tcBorders>
              <w:top w:val="nil"/>
              <w:left w:val="nil"/>
              <w:bottom w:val="single" w:sz="8" w:space="0" w:color="000000"/>
              <w:right w:val="single" w:sz="8" w:space="0" w:color="000000"/>
            </w:tcBorders>
            <w:vAlign w:val="center"/>
            <w:hideMark/>
          </w:tcPr>
          <w:p w14:paraId="1466BD0C"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0.046</w:t>
            </w:r>
          </w:p>
        </w:tc>
        <w:tc>
          <w:tcPr>
            <w:tcW w:w="0" w:type="auto"/>
            <w:tcBorders>
              <w:top w:val="nil"/>
              <w:left w:val="nil"/>
              <w:bottom w:val="single" w:sz="8" w:space="0" w:color="000000"/>
              <w:right w:val="single" w:sz="8" w:space="0" w:color="000000"/>
            </w:tcBorders>
            <w:vAlign w:val="center"/>
            <w:hideMark/>
          </w:tcPr>
          <w:p w14:paraId="446F3FC3" w14:textId="77777777" w:rsidR="002537BB" w:rsidRPr="002537BB" w:rsidRDefault="002537BB" w:rsidP="002537BB">
            <w:pPr>
              <w:spacing w:after="0" w:line="240" w:lineRule="auto"/>
              <w:jc w:val="right"/>
              <w:rPr>
                <w:rFonts w:ascii="Times New Roman" w:eastAsia="Times New Roman" w:hAnsi="Times New Roman" w:cs="Times New Roman"/>
                <w:color w:val="000000"/>
                <w:sz w:val="24"/>
                <w:szCs w:val="24"/>
                <w:lang w:val="en-US"/>
              </w:rPr>
            </w:pPr>
            <w:r w:rsidRPr="002537BB">
              <w:rPr>
                <w:rFonts w:ascii="Times New Roman" w:eastAsia="Times New Roman" w:hAnsi="Times New Roman" w:cs="Times New Roman"/>
                <w:color w:val="000000"/>
                <w:sz w:val="24"/>
                <w:szCs w:val="24"/>
              </w:rPr>
              <w:t>5.26</w:t>
            </w:r>
          </w:p>
        </w:tc>
        <w:tc>
          <w:tcPr>
            <w:tcW w:w="0" w:type="auto"/>
            <w:tcBorders>
              <w:top w:val="nil"/>
              <w:left w:val="nil"/>
              <w:bottom w:val="single" w:sz="8" w:space="0" w:color="000000"/>
              <w:right w:val="single" w:sz="8" w:space="0" w:color="000000"/>
            </w:tcBorders>
            <w:vAlign w:val="center"/>
            <w:hideMark/>
          </w:tcPr>
          <w:p w14:paraId="7AEE03D6" w14:textId="77777777" w:rsidR="002537BB" w:rsidRPr="002537BB" w:rsidRDefault="002537BB" w:rsidP="002537BB">
            <w:pPr>
              <w:spacing w:after="0" w:line="240" w:lineRule="auto"/>
              <w:jc w:val="right"/>
              <w:rPr>
                <w:rFonts w:ascii="Times New Roman" w:eastAsia="Times New Roman" w:hAnsi="Times New Roman" w:cs="Times New Roman"/>
                <w:color w:val="006400"/>
                <w:sz w:val="24"/>
                <w:szCs w:val="24"/>
                <w:lang w:val="en-US"/>
              </w:rPr>
            </w:pPr>
            <w:r w:rsidRPr="002537BB">
              <w:rPr>
                <w:rFonts w:ascii="Times New Roman" w:eastAsia="Times New Roman" w:hAnsi="Times New Roman" w:cs="Times New Roman"/>
                <w:color w:val="006400"/>
                <w:sz w:val="24"/>
                <w:szCs w:val="24"/>
              </w:rPr>
              <w:t>0</w:t>
            </w:r>
          </w:p>
        </w:tc>
      </w:tr>
    </w:tbl>
    <w:p w14:paraId="41C48E5B" w14:textId="77777777" w:rsidR="002537BB" w:rsidRDefault="002537BB" w:rsidP="004057C5">
      <w:pPr>
        <w:spacing w:after="0" w:line="240" w:lineRule="auto"/>
        <w:ind w:left="-720" w:right="-720"/>
        <w:jc w:val="both"/>
        <w:rPr>
          <w:rFonts w:ascii="Times New Roman" w:hAnsi="Times New Roman" w:cs="Times New Roman"/>
          <w:b/>
          <w:bCs/>
          <w:sz w:val="24"/>
          <w:szCs w:val="24"/>
        </w:rPr>
      </w:pPr>
    </w:p>
    <w:p w14:paraId="5A7CD68E" w14:textId="77777777" w:rsidR="005C1525" w:rsidRPr="005C1525" w:rsidRDefault="005C1525" w:rsidP="005C1525">
      <w:pPr>
        <w:spacing w:after="0" w:line="240" w:lineRule="auto"/>
        <w:ind w:left="-720" w:right="-720"/>
        <w:jc w:val="both"/>
        <w:rPr>
          <w:rFonts w:ascii="Times New Roman" w:hAnsi="Times New Roman" w:cs="Times New Roman"/>
          <w:sz w:val="24"/>
          <w:szCs w:val="24"/>
        </w:rPr>
      </w:pPr>
      <w:r w:rsidRPr="005C1525">
        <w:rPr>
          <w:rFonts w:ascii="Times New Roman" w:hAnsi="Times New Roman" w:cs="Times New Roman"/>
          <w:sz w:val="24"/>
          <w:szCs w:val="24"/>
        </w:rPr>
        <w:t>The structure path results of PLS-SEM model are presented in Table 3 displaying how the study constructs are related with each other using the original sample estimates, sample means, standard deviations, T-statistics and P-values, and therefore, the strength and statistical significance of each of the hypothesized relationships. There is a strong relationship between the variables in the model because Economic Feasibility has a path coefficient of 0.574 with an investment risk of 0.576 with a STDEV of 0.032 and the path coefficient of 18.117 (P = 0.000). The effect of Market Acceptance on Economic Feasibility (O = 0.362, M = 0.360, STDEV = 0.041, T = 8.813, P = 0.000) is also positive (albeit rather moderate). Meanwhile, Regulatory Support has a significant negative effect on Investment Risk (O = 0.657, M = 0.659, STDEV = 0.038, T = 17.275, P = 0.000) and Market Acceptance (O = 0.664, M = 0.665, STDEV = 0.046, T = 14.498, P = 0.000) which shows that supporting regulations play a crucial role in Lastly, Technological Readiness also has a positive effect on Market Acceptance, but with a smaller, but statistically significant, effect (O = 0.240, M = 0.240, STDEV = 0.046, T = 5.260, P = 0.000). In general, it can be concluded that the significance of all relationships is very high (P &lt; 0.001), which proves the fact that the suggested structural paths are well supported by the fact of sustainable and biodegradable innovations adoption and economic feasibility.</w:t>
      </w:r>
    </w:p>
    <w:p w14:paraId="023FEC2B" w14:textId="77777777" w:rsidR="005C1525" w:rsidRPr="005C1525" w:rsidRDefault="005C1525" w:rsidP="005C1525">
      <w:pPr>
        <w:spacing w:after="0" w:line="240" w:lineRule="auto"/>
        <w:ind w:left="-720" w:right="-720"/>
        <w:jc w:val="both"/>
        <w:rPr>
          <w:rFonts w:ascii="Times New Roman" w:hAnsi="Times New Roman" w:cs="Times New Roman"/>
          <w:sz w:val="24"/>
          <w:szCs w:val="24"/>
        </w:rPr>
      </w:pPr>
    </w:p>
    <w:p w14:paraId="6953D448" w14:textId="77777777" w:rsidR="005C1525" w:rsidRPr="005C1525" w:rsidRDefault="005C1525" w:rsidP="005C1525">
      <w:pPr>
        <w:spacing w:after="0" w:line="240" w:lineRule="auto"/>
        <w:ind w:left="-720" w:right="-720"/>
        <w:jc w:val="both"/>
        <w:rPr>
          <w:rFonts w:ascii="Times New Roman" w:hAnsi="Times New Roman" w:cs="Times New Roman"/>
          <w:b/>
          <w:sz w:val="24"/>
          <w:szCs w:val="24"/>
        </w:rPr>
      </w:pPr>
      <w:r w:rsidRPr="005C1525">
        <w:rPr>
          <w:rFonts w:ascii="Times New Roman" w:hAnsi="Times New Roman" w:cs="Times New Roman"/>
          <w:b/>
          <w:sz w:val="24"/>
          <w:szCs w:val="24"/>
        </w:rPr>
        <w:t>Discussion</w:t>
      </w:r>
    </w:p>
    <w:p w14:paraId="5003C3DF" w14:textId="77777777" w:rsidR="005C1525" w:rsidRPr="005C1525" w:rsidRDefault="005C1525" w:rsidP="005C1525">
      <w:pPr>
        <w:spacing w:after="0" w:line="240" w:lineRule="auto"/>
        <w:ind w:left="-720" w:right="-720"/>
        <w:jc w:val="both"/>
        <w:rPr>
          <w:rFonts w:ascii="Times New Roman" w:hAnsi="Times New Roman" w:cs="Times New Roman"/>
          <w:sz w:val="24"/>
          <w:szCs w:val="24"/>
        </w:rPr>
      </w:pPr>
      <w:r w:rsidRPr="005C1525">
        <w:rPr>
          <w:rFonts w:ascii="Times New Roman" w:hAnsi="Times New Roman" w:cs="Times New Roman"/>
          <w:sz w:val="24"/>
          <w:szCs w:val="24"/>
        </w:rPr>
        <w:t xml:space="preserve">The results of the current research provide an insightful and well-stratified insight into the process of sustainable and biodegradable innovations transitioning between a good idea and an economical solution. Figure 1 contains the conceptual framework according to which all the analyses will be conducted as the interrelated roles of technological readiness, regulatory support, market acceptance, investment risk, and economic feasibility are observed. The framework shows a pathway of logic but dynamic process: technological preparedness and regulatory support are the driving forces that affect market perception and financial uncertainty, whereas market acceptance and investment risk are the determinants that will be used to find out whether sustainable innovations can turn into economically viable or not. This framework is indicative of the complexity of real world situations of organizations that are trying to implement environmentally friendly technologies where policy favourable environments of technology use and favourable market reception are not enough. </w:t>
      </w:r>
    </w:p>
    <w:p w14:paraId="3B7E1A34" w14:textId="77777777" w:rsidR="005C1525" w:rsidRPr="005C1525" w:rsidRDefault="005C1525" w:rsidP="005C1525">
      <w:pPr>
        <w:spacing w:after="0" w:line="240" w:lineRule="auto"/>
        <w:ind w:left="-720" w:right="-720"/>
        <w:jc w:val="both"/>
        <w:rPr>
          <w:rFonts w:ascii="Times New Roman" w:hAnsi="Times New Roman" w:cs="Times New Roman"/>
          <w:sz w:val="24"/>
          <w:szCs w:val="24"/>
        </w:rPr>
      </w:pPr>
      <w:r w:rsidRPr="005C1525">
        <w:rPr>
          <w:rFonts w:ascii="Times New Roman" w:hAnsi="Times New Roman" w:cs="Times New Roman"/>
          <w:sz w:val="24"/>
          <w:szCs w:val="24"/>
        </w:rPr>
        <w:t xml:space="preserve">This is further elaborated by the structural model in Figure 2 which empirically proves the power of these relationships. These findings show that regulatory support is especially strong, as it strongly affects both the market acceptance (0.664) and the risk of investment (0.657). This observation underscores a noteworthy fact, which is that when governments establish enabling regulatory contexts, such as policies, incentives or environmental norms, organizations are more likely to invest in sustainable technologies, and markets are more open to them. The technological readiness also plays a role in market acceptance but its impact is relatively less (0.240), which indicates that technological maturity is an important factor, but societal and regulatory confidence can even be more critical in determining how the market will act. In the meantime, </w:t>
      </w:r>
      <w:r w:rsidRPr="005C1525">
        <w:rPr>
          <w:rFonts w:ascii="Times New Roman" w:hAnsi="Times New Roman" w:cs="Times New Roman"/>
          <w:sz w:val="24"/>
          <w:szCs w:val="24"/>
        </w:rPr>
        <w:lastRenderedPageBreak/>
        <w:t>economic feasibility is directly influenced by both market acceptance (0.362) and investment risk (0.574), which implies that the final result of financial performance is determined in the way the markets react and in which organizations can make sense of the risk inherent in investing.</w:t>
      </w:r>
    </w:p>
    <w:p w14:paraId="6FC00EB6" w14:textId="77777777" w:rsidR="005C1525" w:rsidRPr="005C1525" w:rsidRDefault="005C1525" w:rsidP="005C1525">
      <w:pPr>
        <w:spacing w:after="0" w:line="240" w:lineRule="auto"/>
        <w:ind w:left="-720" w:right="-720"/>
        <w:jc w:val="both"/>
        <w:rPr>
          <w:rFonts w:ascii="Times New Roman" w:hAnsi="Times New Roman" w:cs="Times New Roman"/>
          <w:sz w:val="24"/>
          <w:szCs w:val="24"/>
        </w:rPr>
      </w:pPr>
      <w:r w:rsidRPr="005C1525">
        <w:rPr>
          <w:rFonts w:ascii="Times New Roman" w:hAnsi="Times New Roman" w:cs="Times New Roman"/>
          <w:sz w:val="24"/>
          <w:szCs w:val="24"/>
        </w:rPr>
        <w:t>The findings in Table 1 also support the explanatory power of the model because the values of R 2 indicate high predictive power. The best explanatory power (R 2 = 0.754) is attained by market acceptance, implying that a third of its variance is attributed to technological readiness and support by regulators. Economic feasibility also exhibits a significant explanatory power (R 2 = 0.714) and demonstrates that market adoption and investment risk have a combined significant and convincing effect on the financial feasibility of sustainable innovations. The regulatory support is a moderately explained risk in investment with an R 2 value of 0.432 and this indicates that policy frameworks have a substantial influence on risk perceptions but other external financial or market factors could also be at play.</w:t>
      </w:r>
    </w:p>
    <w:p w14:paraId="36014372" w14:textId="77777777" w:rsidR="005C1525" w:rsidRPr="005C1525" w:rsidRDefault="005C1525" w:rsidP="005C1525">
      <w:pPr>
        <w:spacing w:after="0" w:line="240" w:lineRule="auto"/>
        <w:ind w:left="-720" w:right="-720"/>
        <w:jc w:val="both"/>
        <w:rPr>
          <w:rFonts w:ascii="Times New Roman" w:hAnsi="Times New Roman" w:cs="Times New Roman"/>
          <w:sz w:val="24"/>
          <w:szCs w:val="24"/>
        </w:rPr>
      </w:pPr>
      <w:r w:rsidRPr="005C1525">
        <w:rPr>
          <w:rFonts w:ascii="Times New Roman" w:hAnsi="Times New Roman" w:cs="Times New Roman"/>
          <w:sz w:val="24"/>
          <w:szCs w:val="24"/>
        </w:rPr>
        <w:t>It is important to ensure that structural relationships are measured effectively by ensuring that the measuring model of measurement is reliable and valid. Table 2 shows that all the constructs have scores above the desired levels of reliability and convergent validity. The values of alpha of Cronbach are between 0.772 and 0.938, whereas the values of composite reliability are much higher than the acceptable level of 0.70, which validates the strong internal consistency of the measurement items. In the same manner, the values of Average Variance Extracted (AVE) -between 0.693 and 0.889- shows that each construct explains a lot of variance using its indicators. These findings support the fact that the constructs involved in this study reflect well the concepts behind the research which are technological readiness, regulatory support, market acceptance, investment risk and economic feasibility.</w:t>
      </w:r>
    </w:p>
    <w:p w14:paraId="550008CE" w14:textId="35EE1F6E" w:rsidR="005F66C4" w:rsidRDefault="005C1525" w:rsidP="005C1525">
      <w:pPr>
        <w:spacing w:after="0" w:line="240" w:lineRule="auto"/>
        <w:ind w:left="-720" w:right="-720"/>
        <w:jc w:val="both"/>
        <w:rPr>
          <w:rFonts w:ascii="Times New Roman" w:hAnsi="Times New Roman" w:cs="Times New Roman"/>
          <w:sz w:val="24"/>
          <w:szCs w:val="24"/>
        </w:rPr>
      </w:pPr>
      <w:r w:rsidRPr="005C1525">
        <w:rPr>
          <w:rFonts w:ascii="Times New Roman" w:hAnsi="Times New Roman" w:cs="Times New Roman"/>
          <w:sz w:val="24"/>
          <w:szCs w:val="24"/>
        </w:rPr>
        <w:t>Lastly, Table 3 gives the statistical evidence of the hypotheses that are proposed using the structural path coefficients and significance tests. All relationships are of very high value with p-values less than 0.001, and this strengthens the model. The most significant factor is the investment risk on the feasibility of the economy (0.574) as it highlights that the financial uncertainty is one of the key factors that overlook the adoption of sustainable technologies. Regulatory support goes a long way in influencing the risk of investment and market acceptance whereas technological preparedness is useful in influencing market confidence. A combination of these pieces of evidence makes a vivid picture; sustainable and biodegradable innovations are becoming economically viable not only due to the development of technologies, but also due to the maintenance of the ecosystem of favorable policies, the minimal level of financial risks, and an increase in the level of market acceptance.</w:t>
      </w:r>
    </w:p>
    <w:p w14:paraId="0B387FC7" w14:textId="77777777" w:rsidR="005C1525" w:rsidRDefault="005C1525" w:rsidP="005C1525">
      <w:pPr>
        <w:spacing w:after="0" w:line="240" w:lineRule="auto"/>
        <w:ind w:left="-720" w:right="-720"/>
        <w:jc w:val="both"/>
        <w:rPr>
          <w:rFonts w:ascii="Times New Roman" w:hAnsi="Times New Roman" w:cs="Times New Roman"/>
          <w:sz w:val="24"/>
          <w:szCs w:val="24"/>
        </w:rPr>
      </w:pPr>
    </w:p>
    <w:p w14:paraId="33E4E2E7" w14:textId="595B3BA9" w:rsidR="005F66C4" w:rsidRDefault="005F66C4" w:rsidP="004057C5">
      <w:pPr>
        <w:spacing w:after="0" w:line="240" w:lineRule="auto"/>
        <w:ind w:left="-720" w:right="-720"/>
        <w:jc w:val="both"/>
        <w:rPr>
          <w:rFonts w:ascii="Times New Roman" w:hAnsi="Times New Roman" w:cs="Times New Roman"/>
          <w:b/>
          <w:bCs/>
          <w:sz w:val="24"/>
          <w:szCs w:val="24"/>
        </w:rPr>
      </w:pPr>
      <w:r w:rsidRPr="005F66C4">
        <w:rPr>
          <w:rFonts w:ascii="Times New Roman" w:hAnsi="Times New Roman" w:cs="Times New Roman"/>
          <w:b/>
          <w:bCs/>
          <w:sz w:val="24"/>
          <w:szCs w:val="24"/>
        </w:rPr>
        <w:t>Conclusion</w:t>
      </w:r>
    </w:p>
    <w:p w14:paraId="4DAD0CAF" w14:textId="77777777" w:rsidR="009D0BE9" w:rsidRPr="009D0BE9" w:rsidRDefault="009D0BE9" w:rsidP="009D0BE9">
      <w:pPr>
        <w:spacing w:after="0" w:line="240" w:lineRule="auto"/>
        <w:ind w:left="-720" w:right="-720"/>
        <w:jc w:val="both"/>
        <w:rPr>
          <w:rFonts w:ascii="Times New Roman" w:hAnsi="Times New Roman" w:cs="Times New Roman"/>
          <w:sz w:val="24"/>
          <w:szCs w:val="24"/>
          <w:lang w:val="en-US"/>
        </w:rPr>
      </w:pPr>
      <w:r w:rsidRPr="009D0BE9">
        <w:rPr>
          <w:rFonts w:ascii="Times New Roman" w:hAnsi="Times New Roman" w:cs="Times New Roman"/>
          <w:sz w:val="24"/>
          <w:szCs w:val="24"/>
          <w:lang w:val="en-US"/>
        </w:rPr>
        <w:t xml:space="preserve">The current paper provides a reflective analysis on how sustainable and biodegradable innovations can be transformed into an aspiration of environmental concern and working economic solution. In a world where the effects of plastic waste and non-biodegradable products grow heavier each second, it is not only essential to study the forces which influence the possibility of sustainable technologies but also to find answers to the social problems of the issue. The conceptual framework as exemplified in Figure 1 gives a concise but effective portrayal of such forces by revealing the fact that the elements of technological preparedness and regulatory encouragement do not exist in solitude but rather are the determinants of market acceptance and risk of investments, which in combination, determine the economic viability of sustainable implementation of innovation adoption. This framework represents a fine line between the environment responsibility and economic feasibility that contemporary industries have to walk. </w:t>
      </w:r>
    </w:p>
    <w:p w14:paraId="02CC72CA" w14:textId="77777777" w:rsidR="009D0BE9" w:rsidRPr="009D0BE9" w:rsidRDefault="009D0BE9" w:rsidP="009D0BE9">
      <w:pPr>
        <w:spacing w:after="0" w:line="240" w:lineRule="auto"/>
        <w:ind w:left="-720" w:right="-720"/>
        <w:jc w:val="both"/>
        <w:rPr>
          <w:rFonts w:ascii="Times New Roman" w:hAnsi="Times New Roman" w:cs="Times New Roman"/>
          <w:sz w:val="24"/>
          <w:szCs w:val="24"/>
          <w:lang w:val="en-US"/>
        </w:rPr>
      </w:pPr>
      <w:r w:rsidRPr="009D0BE9">
        <w:rPr>
          <w:rFonts w:ascii="Times New Roman" w:hAnsi="Times New Roman" w:cs="Times New Roman"/>
          <w:sz w:val="24"/>
          <w:szCs w:val="24"/>
          <w:lang w:val="en-US"/>
        </w:rPr>
        <w:t>This correlation is also shed some light on the empirical findings. As revealed in figure 2, enabling regulatory environments and technological readiness are important factors that ought to determine market confidence and financial perceptions. The support of regulations, especially, becomes a critical factor, boosting the market acceptance and attitudes to investment risk. This implies that in an event of governments offering some clear policies, incentives, and environmental directions, industries get the confidence to invest in sustainable solutions. Market acceptance is also positively supported by technological preparedness which confirms the notion that well developed and stable technologies will motivate the stakeholders to adopt the environmentally friendly innovations.</w:t>
      </w:r>
    </w:p>
    <w:p w14:paraId="785C615B" w14:textId="77777777" w:rsidR="009D0BE9" w:rsidRPr="009D0BE9" w:rsidRDefault="009D0BE9" w:rsidP="009D0BE9">
      <w:pPr>
        <w:spacing w:after="0" w:line="240" w:lineRule="auto"/>
        <w:ind w:left="-720" w:right="-720"/>
        <w:jc w:val="both"/>
        <w:rPr>
          <w:rFonts w:ascii="Times New Roman" w:hAnsi="Times New Roman" w:cs="Times New Roman"/>
          <w:sz w:val="24"/>
          <w:szCs w:val="24"/>
          <w:lang w:val="en-US"/>
        </w:rPr>
      </w:pPr>
      <w:r w:rsidRPr="009D0BE9">
        <w:rPr>
          <w:rFonts w:ascii="Times New Roman" w:hAnsi="Times New Roman" w:cs="Times New Roman"/>
          <w:sz w:val="24"/>
          <w:szCs w:val="24"/>
          <w:lang w:val="en-US"/>
        </w:rPr>
        <w:lastRenderedPageBreak/>
        <w:t>Table 1 shows the statistical strength of the model because the R 2 values indicate that it has strong explanatory power concerning market acceptance and economic feasibility. These findings indicate that the model is a powerful concept that explains the processes that are at work in the adoption of sustainable innovations. In the meantime, Table 2 proves the reliability and validity of the measurement constructs and has shown that the technological readiness, regulatory support, market acceptance, investment risk, and economic feasibility variables used in this study are measured with a high level of internal consistency and convergent validity. This rigor enables the research results to be more credible.</w:t>
      </w:r>
    </w:p>
    <w:p w14:paraId="0B0FE630" w14:textId="3B13BE44" w:rsidR="009D0BE9" w:rsidRPr="009D0BE9" w:rsidRDefault="009D0BE9" w:rsidP="009D0BE9">
      <w:pPr>
        <w:spacing w:after="0" w:line="240" w:lineRule="auto"/>
        <w:ind w:left="-720" w:right="-720"/>
        <w:jc w:val="both"/>
        <w:rPr>
          <w:rFonts w:ascii="Times New Roman" w:hAnsi="Times New Roman" w:cs="Times New Roman"/>
          <w:sz w:val="24"/>
          <w:szCs w:val="24"/>
          <w:lang w:val="en-US"/>
        </w:rPr>
      </w:pPr>
      <w:r w:rsidRPr="009D0BE9">
        <w:rPr>
          <w:rFonts w:ascii="Times New Roman" w:hAnsi="Times New Roman" w:cs="Times New Roman"/>
          <w:sz w:val="24"/>
          <w:szCs w:val="24"/>
          <w:lang w:val="en-US"/>
        </w:rPr>
        <w:t>Lastly, the table 3 has displayed structural relationship and thus all the hypothesized pathways are found to be statistically significant. The most powerful impact on the economic feasibility is investment risk, and it should be emphasized that organizations are financially cautious when they pay attention to new sustainable technologies. Consecutively, the regulatory support and technological readiness indirectly can regulate economic performance by backing to market acceptance and perceived risk.</w:t>
      </w:r>
    </w:p>
    <w:p w14:paraId="7BFE68DF" w14:textId="77777777" w:rsidR="009D0BE9" w:rsidRPr="009D0BE9" w:rsidRDefault="009D0BE9" w:rsidP="009D0BE9">
      <w:pPr>
        <w:spacing w:after="0" w:line="240" w:lineRule="auto"/>
        <w:ind w:left="-720" w:right="-720"/>
        <w:jc w:val="both"/>
        <w:rPr>
          <w:rFonts w:ascii="Times New Roman" w:hAnsi="Times New Roman" w:cs="Times New Roman"/>
          <w:sz w:val="24"/>
          <w:szCs w:val="24"/>
          <w:lang w:val="en-US"/>
        </w:rPr>
      </w:pPr>
      <w:r w:rsidRPr="009D0BE9">
        <w:rPr>
          <w:rFonts w:ascii="Times New Roman" w:hAnsi="Times New Roman" w:cs="Times New Roman"/>
          <w:sz w:val="24"/>
          <w:szCs w:val="24"/>
          <w:lang w:val="en-US"/>
        </w:rPr>
        <w:t>Combined, these lessons have led to one overriding conclusion: sustainable and biodegradable innovations are not only successful with an environmental purpose or a technological ingenuity, but an ecosystem of linked policies, technological maturity, market trust, and affordable risk in investments, these innovations are successful in being environmentally relevant and economically realistic.</w:t>
      </w:r>
    </w:p>
    <w:p w14:paraId="5D3B132B" w14:textId="3A4124F0" w:rsidR="001B66D0" w:rsidRDefault="001B66D0" w:rsidP="009D0BE9">
      <w:pPr>
        <w:spacing w:after="0" w:line="240" w:lineRule="auto"/>
        <w:ind w:left="-720" w:right="-720"/>
        <w:jc w:val="both"/>
        <w:rPr>
          <w:rFonts w:ascii="Times New Roman" w:hAnsi="Times New Roman" w:cs="Times New Roman"/>
          <w:b/>
          <w:bCs/>
          <w:sz w:val="24"/>
          <w:szCs w:val="24"/>
        </w:rPr>
      </w:pPr>
    </w:p>
    <w:p w14:paraId="3018E5E2" w14:textId="77777777" w:rsidR="00894ACD" w:rsidRDefault="00894ACD" w:rsidP="009D0BE9">
      <w:pPr>
        <w:spacing w:after="0" w:line="240" w:lineRule="auto"/>
        <w:ind w:left="-720" w:right="-720"/>
        <w:jc w:val="both"/>
        <w:rPr>
          <w:rFonts w:ascii="Times New Roman" w:hAnsi="Times New Roman" w:cs="Times New Roman"/>
          <w:b/>
          <w:bCs/>
          <w:sz w:val="24"/>
          <w:szCs w:val="24"/>
        </w:rPr>
      </w:pPr>
    </w:p>
    <w:p w14:paraId="7032DD88" w14:textId="1B85D792" w:rsidR="00894ACD" w:rsidRDefault="00894ACD" w:rsidP="009D0BE9">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01818DF" w14:textId="5384D0F9"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894ACD">
        <w:rPr>
          <w:rFonts w:ascii="Times New Roman" w:hAnsi="Times New Roman" w:cs="Times New Roman"/>
          <w:noProof/>
          <w:sz w:val="24"/>
          <w:szCs w:val="24"/>
        </w:rPr>
        <w:t xml:space="preserve">12th International Multidisciplinary Scientific GeoConference and EXPO, SGEM 2012, Volume 2. (2012). </w:t>
      </w:r>
      <w:r w:rsidRPr="00894ACD">
        <w:rPr>
          <w:rFonts w:ascii="Times New Roman" w:hAnsi="Times New Roman" w:cs="Times New Roman"/>
          <w:i/>
          <w:iCs/>
          <w:noProof/>
          <w:sz w:val="24"/>
          <w:szCs w:val="24"/>
        </w:rPr>
        <w:t>12th International Multidisciplinary Scientific GeoConference and EXPO - Modern Management of Mine Producing, Geology and Environmental Protection, SGEM 2012</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2</w:t>
      </w:r>
      <w:r w:rsidRPr="00894ACD">
        <w:rPr>
          <w:rFonts w:ascii="Times New Roman" w:hAnsi="Times New Roman" w:cs="Times New Roman"/>
          <w:noProof/>
          <w:sz w:val="24"/>
          <w:szCs w:val="24"/>
        </w:rPr>
        <w:t>. https://www.scopus.com/inward/record.uri?eid=2-s2.0-84890781239&amp;partnerID=40&amp;md5=b1faeb6d5cc36bf0024c43f4fa505a17</w:t>
      </w:r>
    </w:p>
    <w:p w14:paraId="277EEBB2"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2022 IEEE Technology and Engineering Management Society Conference - Asia Pacific, TEMSCON-ASPAC 2022. (2022). </w:t>
      </w:r>
      <w:r w:rsidRPr="00894ACD">
        <w:rPr>
          <w:rFonts w:ascii="Times New Roman" w:hAnsi="Times New Roman" w:cs="Times New Roman"/>
          <w:i/>
          <w:iCs/>
          <w:noProof/>
          <w:sz w:val="24"/>
          <w:szCs w:val="24"/>
        </w:rPr>
        <w:t>2022 IEEE Technology and Engineering Management Society Conference - Asia Pacific, TEMSCON-ASPAC 2022</w:t>
      </w:r>
      <w:r w:rsidRPr="00894ACD">
        <w:rPr>
          <w:rFonts w:ascii="Times New Roman" w:hAnsi="Times New Roman" w:cs="Times New Roman"/>
          <w:noProof/>
          <w:sz w:val="24"/>
          <w:szCs w:val="24"/>
        </w:rPr>
        <w:t>. https://www.scopus.com/inward/record.uri?eid=2-s2.0-85141573659&amp;partnerID=40&amp;md5=0fd152392dde9c260d143aa9c40e4a4f</w:t>
      </w:r>
    </w:p>
    <w:p w14:paraId="4B24C67B"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Abid, S., Shi, G., Shehzad, K., &amp; Rauf, A. (2024). Investigating the role of smart technologies, financial, and environmental innovations in tackling the ecological sustainability: a global pathway toward low carbon energy transition. </w:t>
      </w:r>
      <w:r w:rsidRPr="00894ACD">
        <w:rPr>
          <w:rFonts w:ascii="Times New Roman" w:hAnsi="Times New Roman" w:cs="Times New Roman"/>
          <w:i/>
          <w:iCs/>
          <w:noProof/>
          <w:sz w:val="24"/>
          <w:szCs w:val="24"/>
        </w:rPr>
        <w:t>Environmental Science and Pollution Research</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31</w:t>
      </w:r>
      <w:r w:rsidRPr="00894ACD">
        <w:rPr>
          <w:rFonts w:ascii="Times New Roman" w:hAnsi="Times New Roman" w:cs="Times New Roman"/>
          <w:noProof/>
          <w:sz w:val="24"/>
          <w:szCs w:val="24"/>
        </w:rPr>
        <w:t>(13), 19257–19273. https://doi.org/10.1007/s11356-024-32388-w</w:t>
      </w:r>
    </w:p>
    <w:p w14:paraId="5CDF4D13"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Addison, T. C. (1996). Congestion pricing in the San Francisco Bay area: a strategy for improving air quality. </w:t>
      </w:r>
      <w:r w:rsidRPr="00894ACD">
        <w:rPr>
          <w:rFonts w:ascii="Times New Roman" w:hAnsi="Times New Roman" w:cs="Times New Roman"/>
          <w:i/>
          <w:iCs/>
          <w:noProof/>
          <w:sz w:val="24"/>
          <w:szCs w:val="24"/>
        </w:rPr>
        <w:t>Proceedings of the Air &amp; Waste Management Association’s Annual Meeting &amp; Exhibition</w:t>
      </w:r>
      <w:r w:rsidRPr="00894ACD">
        <w:rPr>
          <w:rFonts w:ascii="Times New Roman" w:hAnsi="Times New Roman" w:cs="Times New Roman"/>
          <w:noProof/>
          <w:sz w:val="24"/>
          <w:szCs w:val="24"/>
        </w:rPr>
        <w:t>, 15pp. https://www.scopus.com/inward/record.uri?eid=2-s2.0-0030312799&amp;partnerID=40&amp;md5=4454b1c3988f34ce3affe5e19a4a5396</w:t>
      </w:r>
    </w:p>
    <w:p w14:paraId="7D9CBD6C"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Akmal, S., Talha, M., Faisal, S. M., Ahmad, M., &amp; Khan, A. K. (2023). Perceptions about FinTech: New evidences from the Middle East. </w:t>
      </w:r>
      <w:r w:rsidRPr="00894ACD">
        <w:rPr>
          <w:rFonts w:ascii="Times New Roman" w:hAnsi="Times New Roman" w:cs="Times New Roman"/>
          <w:i/>
          <w:iCs/>
          <w:noProof/>
          <w:sz w:val="24"/>
          <w:szCs w:val="24"/>
        </w:rPr>
        <w:t>Cogent Economics and Finance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11</w:t>
      </w:r>
      <w:r w:rsidRPr="00894ACD">
        <w:rPr>
          <w:rFonts w:ascii="Times New Roman" w:hAnsi="Times New Roman" w:cs="Times New Roman"/>
          <w:noProof/>
          <w:sz w:val="24"/>
          <w:szCs w:val="24"/>
        </w:rPr>
        <w:t>(1). https://doi.org/10.1080/23322039.2023.2217583</w:t>
      </w:r>
    </w:p>
    <w:p w14:paraId="011BCB2E"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Alshammari, S., Serret, V., Tiwari, S., &amp; Si Mohammed, K. S. (2025). Industry 4.0 and AI amid economic uncertainty: Implications for sustainable markets. </w:t>
      </w:r>
      <w:r w:rsidRPr="00894ACD">
        <w:rPr>
          <w:rFonts w:ascii="Times New Roman" w:hAnsi="Times New Roman" w:cs="Times New Roman"/>
          <w:i/>
          <w:iCs/>
          <w:noProof/>
          <w:sz w:val="24"/>
          <w:szCs w:val="24"/>
        </w:rPr>
        <w:t>Research in International Business and Finance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75</w:t>
      </w:r>
      <w:r w:rsidRPr="00894ACD">
        <w:rPr>
          <w:rFonts w:ascii="Times New Roman" w:hAnsi="Times New Roman" w:cs="Times New Roman"/>
          <w:noProof/>
          <w:sz w:val="24"/>
          <w:szCs w:val="24"/>
        </w:rPr>
        <w:t>. https://doi.org/10.1016/j.ribaf.2025.102773</w:t>
      </w:r>
    </w:p>
    <w:p w14:paraId="224E4967"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Andersson, T., Curley, M. G., &amp; Formica, P. (2010). Entrepreneurial and Corporate Universities. In </w:t>
      </w:r>
      <w:r w:rsidRPr="00894ACD">
        <w:rPr>
          <w:rFonts w:ascii="Times New Roman" w:hAnsi="Times New Roman" w:cs="Times New Roman"/>
          <w:i/>
          <w:iCs/>
          <w:noProof/>
          <w:sz w:val="24"/>
          <w:szCs w:val="24"/>
        </w:rPr>
        <w:t>Innovation, Technology and Knowledge Management</w:t>
      </w:r>
      <w:r w:rsidRPr="00894ACD">
        <w:rPr>
          <w:rFonts w:ascii="Times New Roman" w:hAnsi="Times New Roman" w:cs="Times New Roman"/>
          <w:noProof/>
          <w:sz w:val="24"/>
          <w:szCs w:val="24"/>
        </w:rPr>
        <w:t xml:space="preserve"> (pp. 153–161). https://doi.org/10.1007/978-1-4419-1188-9_11</w:t>
      </w:r>
    </w:p>
    <w:p w14:paraId="3062B5E8"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Bastian, A., Tryollinna, A., &amp; Prabaswara, C. P. (2017). Health and risk assesment of power transformer in PLN Transmisi Jawa Bagian Barat. </w:t>
      </w:r>
      <w:r w:rsidRPr="00894ACD">
        <w:rPr>
          <w:rFonts w:ascii="Times New Roman" w:hAnsi="Times New Roman" w:cs="Times New Roman"/>
          <w:i/>
          <w:iCs/>
          <w:noProof/>
          <w:sz w:val="24"/>
          <w:szCs w:val="24"/>
        </w:rPr>
        <w:t>International Conference on High Voltage Engineering and Power Systems, ICHVEPS 2017 - Proceeding</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2017</w:t>
      </w:r>
      <w:r w:rsidRPr="00894ACD">
        <w:rPr>
          <w:rFonts w:ascii="Times New Roman" w:hAnsi="Times New Roman" w:cs="Times New Roman"/>
          <w:noProof/>
          <w:sz w:val="24"/>
          <w:szCs w:val="24"/>
        </w:rPr>
        <w:t>-</w:t>
      </w:r>
      <w:r w:rsidRPr="00894ACD">
        <w:rPr>
          <w:rFonts w:ascii="Times New Roman" w:hAnsi="Times New Roman" w:cs="Times New Roman"/>
          <w:i/>
          <w:iCs/>
          <w:noProof/>
          <w:sz w:val="24"/>
          <w:szCs w:val="24"/>
        </w:rPr>
        <w:t>January</w:t>
      </w:r>
      <w:r w:rsidRPr="00894ACD">
        <w:rPr>
          <w:rFonts w:ascii="Times New Roman" w:hAnsi="Times New Roman" w:cs="Times New Roman"/>
          <w:noProof/>
          <w:sz w:val="24"/>
          <w:szCs w:val="24"/>
        </w:rPr>
        <w:t xml:space="preserve">, </w:t>
      </w:r>
      <w:r w:rsidRPr="00894ACD">
        <w:rPr>
          <w:rFonts w:ascii="Times New Roman" w:hAnsi="Times New Roman" w:cs="Times New Roman"/>
          <w:noProof/>
          <w:sz w:val="24"/>
          <w:szCs w:val="24"/>
        </w:rPr>
        <w:lastRenderedPageBreak/>
        <w:t>117–121. https://doi.org/10.1109/ICHVEPS.2017.8225925</w:t>
      </w:r>
    </w:p>
    <w:p w14:paraId="55E9612E"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Begu, E., Sinjari, S., Hanxhari, R., Bygjymi, X., &amp; Prifti, D. (2025). FOREST HEALTH ASSESMENT USING GEOGRAPHICAL INFORMATION SYSTEM BASED ANALYTICAL HIERARCHY PROCESS IN DIVJAKE KARAVASTA NATIONAL PARK, ALBANIA. </w:t>
      </w:r>
      <w:r w:rsidRPr="00894ACD">
        <w:rPr>
          <w:rFonts w:ascii="Times New Roman" w:hAnsi="Times New Roman" w:cs="Times New Roman"/>
          <w:i/>
          <w:iCs/>
          <w:noProof/>
          <w:sz w:val="24"/>
          <w:szCs w:val="24"/>
        </w:rPr>
        <w:t>International Journal of Ecosystems and Ecology Science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15</w:t>
      </w:r>
      <w:r w:rsidRPr="00894ACD">
        <w:rPr>
          <w:rFonts w:ascii="Times New Roman" w:hAnsi="Times New Roman" w:cs="Times New Roman"/>
          <w:noProof/>
          <w:sz w:val="24"/>
          <w:szCs w:val="24"/>
        </w:rPr>
        <w:t>(3), 159–164. https://doi.org/10.31407/ijees15.318</w:t>
      </w:r>
    </w:p>
    <w:p w14:paraId="75420660"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Chen, J., &amp; Lin, R. (2024). The impact of climate risks on insurers’ profitability: Evidence from China. </w:t>
      </w:r>
      <w:r w:rsidRPr="00894ACD">
        <w:rPr>
          <w:rFonts w:ascii="Times New Roman" w:hAnsi="Times New Roman" w:cs="Times New Roman"/>
          <w:i/>
          <w:iCs/>
          <w:noProof/>
          <w:sz w:val="24"/>
          <w:szCs w:val="24"/>
        </w:rPr>
        <w:t>Journal of Climate Finance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9</w:t>
      </w:r>
      <w:r w:rsidRPr="00894ACD">
        <w:rPr>
          <w:rFonts w:ascii="Times New Roman" w:hAnsi="Times New Roman" w:cs="Times New Roman"/>
          <w:noProof/>
          <w:sz w:val="24"/>
          <w:szCs w:val="24"/>
        </w:rPr>
        <w:t>. https://doi.org/10.1016/j.jclimf.2024.100053</w:t>
      </w:r>
    </w:p>
    <w:p w14:paraId="00FB7F2C"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Chen, Y., Wei, Y., &amp; Zhou, C. (2025). Climate Risk Transmissions to Commodity Markets: Evidence From a Mixed-Frequency Spillover Approach. </w:t>
      </w:r>
      <w:r w:rsidRPr="00894ACD">
        <w:rPr>
          <w:rFonts w:ascii="Times New Roman" w:hAnsi="Times New Roman" w:cs="Times New Roman"/>
          <w:i/>
          <w:iCs/>
          <w:noProof/>
          <w:sz w:val="24"/>
          <w:szCs w:val="24"/>
        </w:rPr>
        <w:t>Evaluation Review</w:t>
      </w:r>
      <w:r w:rsidRPr="00894ACD">
        <w:rPr>
          <w:rFonts w:ascii="Times New Roman" w:hAnsi="Times New Roman" w:cs="Times New Roman"/>
          <w:noProof/>
          <w:sz w:val="24"/>
          <w:szCs w:val="24"/>
        </w:rPr>
        <w:t>. https://doi.org/10.1177/0193841X251391891</w:t>
      </w:r>
    </w:p>
    <w:p w14:paraId="4B4A7CD9"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Cheng, C.-H., Chang, J.-R., Ho, T.-H., &amp; Chen, A.-P. (2005). Evaluating the airline service quality by fuzzy OWA operators. </w:t>
      </w:r>
      <w:r w:rsidRPr="00894ACD">
        <w:rPr>
          <w:rFonts w:ascii="Times New Roman" w:hAnsi="Times New Roman" w:cs="Times New Roman"/>
          <w:i/>
          <w:iCs/>
          <w:noProof/>
          <w:sz w:val="24"/>
          <w:szCs w:val="24"/>
        </w:rPr>
        <w:t>Lecture Notes in Computer Science (Including Subseries Lecture Notes in Artificial Intelligence and Lecture Notes in Bioinformatics)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3558 LNAI</w:t>
      </w:r>
      <w:r w:rsidRPr="00894ACD">
        <w:rPr>
          <w:rFonts w:ascii="Times New Roman" w:hAnsi="Times New Roman" w:cs="Times New Roman"/>
          <w:noProof/>
          <w:sz w:val="24"/>
          <w:szCs w:val="24"/>
        </w:rPr>
        <w:t>, 77–88. https://doi.org/10.1007/11526018_9</w:t>
      </w:r>
    </w:p>
    <w:p w14:paraId="03A45DB7"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Fahmy, H. (2022). The rise in investors’ awareness of climate risks after the Paris Agreement and the clean energy-oil-technology prices nexus. </w:t>
      </w:r>
      <w:r w:rsidRPr="00894ACD">
        <w:rPr>
          <w:rFonts w:ascii="Times New Roman" w:hAnsi="Times New Roman" w:cs="Times New Roman"/>
          <w:i/>
          <w:iCs/>
          <w:noProof/>
          <w:sz w:val="24"/>
          <w:szCs w:val="24"/>
        </w:rPr>
        <w:t>Energy Economics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106</w:t>
      </w:r>
      <w:r w:rsidRPr="00894ACD">
        <w:rPr>
          <w:rFonts w:ascii="Times New Roman" w:hAnsi="Times New Roman" w:cs="Times New Roman"/>
          <w:noProof/>
          <w:sz w:val="24"/>
          <w:szCs w:val="24"/>
        </w:rPr>
        <w:t>. https://doi.org/10.1016/j.eneco.2021.105738</w:t>
      </w:r>
    </w:p>
    <w:p w14:paraId="53ABDBFE"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Ha, L. T. (2024). A wavelet analysis of dynamic connectedness between geopolitical risk and renewable energy volatility during the COVID-19 pandemic and Ukraine-Russia conflicts. </w:t>
      </w:r>
      <w:r w:rsidRPr="00894ACD">
        <w:rPr>
          <w:rFonts w:ascii="Times New Roman" w:hAnsi="Times New Roman" w:cs="Times New Roman"/>
          <w:i/>
          <w:iCs/>
          <w:noProof/>
          <w:sz w:val="24"/>
          <w:szCs w:val="24"/>
        </w:rPr>
        <w:t>Environmental Science and Pollution Research</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31</w:t>
      </w:r>
      <w:r w:rsidRPr="00894ACD">
        <w:rPr>
          <w:rFonts w:ascii="Times New Roman" w:hAnsi="Times New Roman" w:cs="Times New Roman"/>
          <w:noProof/>
          <w:sz w:val="24"/>
          <w:szCs w:val="24"/>
        </w:rPr>
        <w:t>(12), 17994–18009. https://doi.org/10.1007/s11356-023-26033-1</w:t>
      </w:r>
    </w:p>
    <w:p w14:paraId="0323870E"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Hadhri, S., Zargar, F. N., Naeem, M. A., &amp; Chibani, F. (2025). Bridging sustainable finance, AI, and clean technology amid economic shocks: How are they connected in median and extreme conditions? </w:t>
      </w:r>
      <w:r w:rsidRPr="00894ACD">
        <w:rPr>
          <w:rFonts w:ascii="Times New Roman" w:hAnsi="Times New Roman" w:cs="Times New Roman"/>
          <w:i/>
          <w:iCs/>
          <w:noProof/>
          <w:sz w:val="24"/>
          <w:szCs w:val="24"/>
        </w:rPr>
        <w:t>Journal of Environmental Management</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391</w:t>
      </w:r>
      <w:r w:rsidRPr="00894ACD">
        <w:rPr>
          <w:rFonts w:ascii="Times New Roman" w:hAnsi="Times New Roman" w:cs="Times New Roman"/>
          <w:noProof/>
          <w:sz w:val="24"/>
          <w:szCs w:val="24"/>
        </w:rPr>
        <w:t>. https://doi.org/10.1016/j.jenvman.2025.126375</w:t>
      </w:r>
    </w:p>
    <w:p w14:paraId="0500C728"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Handoyo, S. (2024). Purchasing in the digital age: A meta-analytical perspective on trust, risk, security, and e-WOM in e-commerce. </w:t>
      </w:r>
      <w:r w:rsidRPr="00894ACD">
        <w:rPr>
          <w:rFonts w:ascii="Times New Roman" w:hAnsi="Times New Roman" w:cs="Times New Roman"/>
          <w:i/>
          <w:iCs/>
          <w:noProof/>
          <w:sz w:val="24"/>
          <w:szCs w:val="24"/>
        </w:rPr>
        <w:t>Heliyon</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10</w:t>
      </w:r>
      <w:r w:rsidRPr="00894ACD">
        <w:rPr>
          <w:rFonts w:ascii="Times New Roman" w:hAnsi="Times New Roman" w:cs="Times New Roman"/>
          <w:noProof/>
          <w:sz w:val="24"/>
          <w:szCs w:val="24"/>
        </w:rPr>
        <w:t>(8), e29714. https://doi.org/https://doi.org/10.1016/j.heliyon.2024.e29714</w:t>
      </w:r>
    </w:p>
    <w:p w14:paraId="09E4FD50"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Hassan, S. T., Zhu, B., Lee, C.-C., Ahmad, P., &amp; Sadiq, M. (2021). Asymmetric impacts of public service “transportation” on the environmental pollution in China. </w:t>
      </w:r>
      <w:r w:rsidRPr="00894ACD">
        <w:rPr>
          <w:rFonts w:ascii="Times New Roman" w:hAnsi="Times New Roman" w:cs="Times New Roman"/>
          <w:i/>
          <w:iCs/>
          <w:noProof/>
          <w:sz w:val="24"/>
          <w:szCs w:val="24"/>
        </w:rPr>
        <w:t>Environmental Impact Assessment Review</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91</w:t>
      </w:r>
      <w:r w:rsidRPr="00894ACD">
        <w:rPr>
          <w:rFonts w:ascii="Times New Roman" w:hAnsi="Times New Roman" w:cs="Times New Roman"/>
          <w:noProof/>
          <w:sz w:val="24"/>
          <w:szCs w:val="24"/>
        </w:rPr>
        <w:t>. https://doi.org/10.1016/j.eiar.2021.106660</w:t>
      </w:r>
    </w:p>
    <w:p w14:paraId="30D69DE0"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Hong, L., &amp; Chen, W. (2021). Regional air pollution monitoring and aviation service management optimization based on multi-source remote sensing images. </w:t>
      </w:r>
      <w:r w:rsidRPr="00894ACD">
        <w:rPr>
          <w:rFonts w:ascii="Times New Roman" w:hAnsi="Times New Roman" w:cs="Times New Roman"/>
          <w:i/>
          <w:iCs/>
          <w:noProof/>
          <w:sz w:val="24"/>
          <w:szCs w:val="24"/>
        </w:rPr>
        <w:t>Arabian Journal of Geosciences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14</w:t>
      </w:r>
      <w:r w:rsidRPr="00894ACD">
        <w:rPr>
          <w:rFonts w:ascii="Times New Roman" w:hAnsi="Times New Roman" w:cs="Times New Roman"/>
          <w:noProof/>
          <w:sz w:val="24"/>
          <w:szCs w:val="24"/>
        </w:rPr>
        <w:t>(11). https://doi.org/10.1007/s12517-021-07353-3</w:t>
      </w:r>
    </w:p>
    <w:p w14:paraId="34737152"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Isiksal, A. Z., &amp; Assi, A. F. (2022). Determinants of sustainable energy demand in the European economic area: Evidence from the PMG-ARDL model. </w:t>
      </w:r>
      <w:r w:rsidRPr="00894ACD">
        <w:rPr>
          <w:rFonts w:ascii="Times New Roman" w:hAnsi="Times New Roman" w:cs="Times New Roman"/>
          <w:i/>
          <w:iCs/>
          <w:noProof/>
          <w:sz w:val="24"/>
          <w:szCs w:val="24"/>
        </w:rPr>
        <w:t>Technological Forecasting and Social Change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183</w:t>
      </w:r>
      <w:r w:rsidRPr="00894ACD">
        <w:rPr>
          <w:rFonts w:ascii="Times New Roman" w:hAnsi="Times New Roman" w:cs="Times New Roman"/>
          <w:noProof/>
          <w:sz w:val="24"/>
          <w:szCs w:val="24"/>
        </w:rPr>
        <w:t>. https://doi.org/10.1016/j.techfore.2022.121901</w:t>
      </w:r>
    </w:p>
    <w:p w14:paraId="4BCF2CA8"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Kayouh, N., &amp; Dkhissi, B. (2022). A decision support system for evaluating the logistical risks in Supply chains based on RPN factors and multi criteria decision making approach. </w:t>
      </w:r>
      <w:r w:rsidRPr="00894ACD">
        <w:rPr>
          <w:rFonts w:ascii="Times New Roman" w:hAnsi="Times New Roman" w:cs="Times New Roman"/>
          <w:i/>
          <w:iCs/>
          <w:noProof/>
          <w:sz w:val="24"/>
          <w:szCs w:val="24"/>
        </w:rPr>
        <w:t>2022 IEEE 14th International Conference of Logistics and Supply Chain Management, LOGISTIQUA 2022</w:t>
      </w:r>
      <w:r w:rsidRPr="00894ACD">
        <w:rPr>
          <w:rFonts w:ascii="Times New Roman" w:hAnsi="Times New Roman" w:cs="Times New Roman"/>
          <w:noProof/>
          <w:sz w:val="24"/>
          <w:szCs w:val="24"/>
        </w:rPr>
        <w:t>. https://doi.org/10.1109/LOGISTIQUA55056.2022.9938092</w:t>
      </w:r>
    </w:p>
    <w:p w14:paraId="65F10903"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Kılkış, Ş., &amp; Kılkış, Ş. (2017). Benchmarking aircraft metabolism based on a Sustainable Airline Index. </w:t>
      </w:r>
      <w:r w:rsidRPr="00894ACD">
        <w:rPr>
          <w:rFonts w:ascii="Times New Roman" w:hAnsi="Times New Roman" w:cs="Times New Roman"/>
          <w:i/>
          <w:iCs/>
          <w:noProof/>
          <w:sz w:val="24"/>
          <w:szCs w:val="24"/>
        </w:rPr>
        <w:t>Journal of Cleaner Production</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167</w:t>
      </w:r>
      <w:r w:rsidRPr="00894ACD">
        <w:rPr>
          <w:rFonts w:ascii="Times New Roman" w:hAnsi="Times New Roman" w:cs="Times New Roman"/>
          <w:noProof/>
          <w:sz w:val="24"/>
          <w:szCs w:val="24"/>
        </w:rPr>
        <w:t>, 1068–1083. https://doi.org/10.1016/j.jclepro.2017.03.183</w:t>
      </w:r>
    </w:p>
    <w:p w14:paraId="6AF3AC14"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Li, Z.-Z., Meng, Q., Zhang, L., Lobont, O.-R., &amp; Shen, Y. (2023). How do rare earth prices respond to economic and geopolitical factors? </w:t>
      </w:r>
      <w:r w:rsidRPr="00894ACD">
        <w:rPr>
          <w:rFonts w:ascii="Times New Roman" w:hAnsi="Times New Roman" w:cs="Times New Roman"/>
          <w:i/>
          <w:iCs/>
          <w:noProof/>
          <w:sz w:val="24"/>
          <w:szCs w:val="24"/>
        </w:rPr>
        <w:t>Resources Policy</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85</w:t>
      </w:r>
      <w:r w:rsidRPr="00894ACD">
        <w:rPr>
          <w:rFonts w:ascii="Times New Roman" w:hAnsi="Times New Roman" w:cs="Times New Roman"/>
          <w:noProof/>
          <w:sz w:val="24"/>
          <w:szCs w:val="24"/>
        </w:rPr>
        <w:t>. https://doi.org/10.1016/j.resourpol.2023.103853</w:t>
      </w:r>
    </w:p>
    <w:p w14:paraId="211D5C00"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Lin, C. E., &amp; Liao, Y.-C. (2011). Economic flight operation from FOQA database using </w:t>
      </w:r>
      <w:r w:rsidRPr="00894ACD">
        <w:rPr>
          <w:rFonts w:ascii="Times New Roman" w:hAnsi="Times New Roman" w:cs="Times New Roman"/>
          <w:noProof/>
          <w:sz w:val="24"/>
          <w:szCs w:val="24"/>
        </w:rPr>
        <w:lastRenderedPageBreak/>
        <w:t xml:space="preserve">correlation analysis. </w:t>
      </w:r>
      <w:r w:rsidRPr="00894ACD">
        <w:rPr>
          <w:rFonts w:ascii="Times New Roman" w:hAnsi="Times New Roman" w:cs="Times New Roman"/>
          <w:i/>
          <w:iCs/>
          <w:noProof/>
          <w:sz w:val="24"/>
          <w:szCs w:val="24"/>
        </w:rPr>
        <w:t>2011 IEEE Forum on Integrated and Sustainable Transportation Systems, FISTS 2011</w:t>
      </w:r>
      <w:r w:rsidRPr="00894ACD">
        <w:rPr>
          <w:rFonts w:ascii="Times New Roman" w:hAnsi="Times New Roman" w:cs="Times New Roman"/>
          <w:noProof/>
          <w:sz w:val="24"/>
          <w:szCs w:val="24"/>
        </w:rPr>
        <w:t>, 67–72. https://doi.org/10.1109/FISTS.2011.5973597</w:t>
      </w:r>
    </w:p>
    <w:p w14:paraId="7E5F32A7"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Liu, Y., &amp; Yao, Z. (2025). Soft commodity volatility prediction: A perspective of climate risk concerns. </w:t>
      </w:r>
      <w:r w:rsidRPr="00894ACD">
        <w:rPr>
          <w:rFonts w:ascii="Times New Roman" w:hAnsi="Times New Roman" w:cs="Times New Roman"/>
          <w:i/>
          <w:iCs/>
          <w:noProof/>
          <w:sz w:val="24"/>
          <w:szCs w:val="24"/>
        </w:rPr>
        <w:t>Finance Research Letters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85</w:t>
      </w:r>
      <w:r w:rsidRPr="00894ACD">
        <w:rPr>
          <w:rFonts w:ascii="Times New Roman" w:hAnsi="Times New Roman" w:cs="Times New Roman"/>
          <w:noProof/>
          <w:sz w:val="24"/>
          <w:szCs w:val="24"/>
        </w:rPr>
        <w:t>. https://doi.org/10.1016/j.frl.2025.108049</w:t>
      </w:r>
    </w:p>
    <w:p w14:paraId="25273BE3"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Lutzenberger, F. T. (2017). Industry cost of equity capital: European evidence for multifactor models. </w:t>
      </w:r>
      <w:r w:rsidRPr="00894ACD">
        <w:rPr>
          <w:rFonts w:ascii="Times New Roman" w:hAnsi="Times New Roman" w:cs="Times New Roman"/>
          <w:i/>
          <w:iCs/>
          <w:noProof/>
          <w:sz w:val="24"/>
          <w:szCs w:val="24"/>
        </w:rPr>
        <w:t>European Journal of Finance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23</w:t>
      </w:r>
      <w:r w:rsidRPr="00894ACD">
        <w:rPr>
          <w:rFonts w:ascii="Times New Roman" w:hAnsi="Times New Roman" w:cs="Times New Roman"/>
          <w:noProof/>
          <w:sz w:val="24"/>
          <w:szCs w:val="24"/>
        </w:rPr>
        <w:t>(10), 885–915. https://doi.org/10.1080/1351847X.2015.1113193</w:t>
      </w:r>
    </w:p>
    <w:p w14:paraId="6D3139D2"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Midttun, A., &amp; Piccini, P. B. (2017). Facing the climate and digital challenge: European energy industry from boom to crisis and transformation. </w:t>
      </w:r>
      <w:r w:rsidRPr="00894ACD">
        <w:rPr>
          <w:rFonts w:ascii="Times New Roman" w:hAnsi="Times New Roman" w:cs="Times New Roman"/>
          <w:i/>
          <w:iCs/>
          <w:noProof/>
          <w:sz w:val="24"/>
          <w:szCs w:val="24"/>
        </w:rPr>
        <w:t>Energy Policy</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108</w:t>
      </w:r>
      <w:r w:rsidRPr="00894ACD">
        <w:rPr>
          <w:rFonts w:ascii="Times New Roman" w:hAnsi="Times New Roman" w:cs="Times New Roman"/>
          <w:noProof/>
          <w:sz w:val="24"/>
          <w:szCs w:val="24"/>
        </w:rPr>
        <w:t>, 330–343. https://doi.org/10.1016/j.enpol.2017.05.046</w:t>
      </w:r>
    </w:p>
    <w:p w14:paraId="14841CA3"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Milligan, V., Gurran, N., Lawson, J., Phibbs, P., &amp; Phillips, R. (2009). Innovation in affordable housing in Australia: Bringing policy and practice for not-for-profit housing organisations together. </w:t>
      </w:r>
      <w:r w:rsidRPr="00894ACD">
        <w:rPr>
          <w:rFonts w:ascii="Times New Roman" w:hAnsi="Times New Roman" w:cs="Times New Roman"/>
          <w:i/>
          <w:iCs/>
          <w:noProof/>
          <w:sz w:val="24"/>
          <w:szCs w:val="24"/>
        </w:rPr>
        <w:t>AHURI Final Report</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134</w:t>
      </w:r>
      <w:r w:rsidRPr="00894ACD">
        <w:rPr>
          <w:rFonts w:ascii="Times New Roman" w:hAnsi="Times New Roman" w:cs="Times New Roman"/>
          <w:noProof/>
          <w:sz w:val="24"/>
          <w:szCs w:val="24"/>
        </w:rPr>
        <w:t>, 1–197. https://www.scopus.com/inward/record.uri?eid=2-s2.0-84907583406&amp;partnerID=40&amp;md5=0d29069e0fdfb282bbe912d9e771ed40</w:t>
      </w:r>
    </w:p>
    <w:p w14:paraId="2B4B49B2"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Nghiêm-Phú, B. (2019). What determines the loyalty of airline passengers? Findings of a quantitative data-mining study. </w:t>
      </w:r>
      <w:r w:rsidRPr="00894ACD">
        <w:rPr>
          <w:rFonts w:ascii="Times New Roman" w:hAnsi="Times New Roman" w:cs="Times New Roman"/>
          <w:i/>
          <w:iCs/>
          <w:noProof/>
          <w:sz w:val="24"/>
          <w:szCs w:val="24"/>
        </w:rPr>
        <w:t>Market-Trziste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31</w:t>
      </w:r>
      <w:r w:rsidRPr="00894ACD">
        <w:rPr>
          <w:rFonts w:ascii="Times New Roman" w:hAnsi="Times New Roman" w:cs="Times New Roman"/>
          <w:noProof/>
          <w:sz w:val="24"/>
          <w:szCs w:val="24"/>
        </w:rPr>
        <w:t>(1), 23–37. https://doi.org/10.22598/mt/2019.31.1.23</w:t>
      </w:r>
    </w:p>
    <w:p w14:paraId="0256F926"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Nikolova, C., &amp; Garkova, V. (2022). EVALUATING THE IMPACTS OF PASSENGERS’ RIGHTS POLICY ON THE COMPETITIVENESS OF AIRLINES AND AIRPORT OPERATORS USING THE DYNAMIC PROGRAMMING APPROACH. </w:t>
      </w:r>
      <w:r w:rsidRPr="00894ACD">
        <w:rPr>
          <w:rFonts w:ascii="Times New Roman" w:hAnsi="Times New Roman" w:cs="Times New Roman"/>
          <w:i/>
          <w:iCs/>
          <w:noProof/>
          <w:sz w:val="24"/>
          <w:szCs w:val="24"/>
        </w:rPr>
        <w:t>Ikonomicheski Izsledvania</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31</w:t>
      </w:r>
      <w:r w:rsidRPr="00894ACD">
        <w:rPr>
          <w:rFonts w:ascii="Times New Roman" w:hAnsi="Times New Roman" w:cs="Times New Roman"/>
          <w:noProof/>
          <w:sz w:val="24"/>
          <w:szCs w:val="24"/>
        </w:rPr>
        <w:t>(1), 94–117. https://www.scopus.com/inward/record.uri?eid=2-s2.0-85124757998&amp;partnerID=40&amp;md5=b201988c134ff75ce91f411e1e7abcfc</w:t>
      </w:r>
    </w:p>
    <w:p w14:paraId="5DA0E538"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Oliveira, A. V. M., Caliari, T., &amp; Narcizo, R. R. (2022). An empirical model of fleet modernization: On the relationship between market concentration and innovation adoption by airlines. </w:t>
      </w:r>
      <w:r w:rsidRPr="00894ACD">
        <w:rPr>
          <w:rFonts w:ascii="Times New Roman" w:hAnsi="Times New Roman" w:cs="Times New Roman"/>
          <w:i/>
          <w:iCs/>
          <w:noProof/>
          <w:sz w:val="24"/>
          <w:szCs w:val="24"/>
        </w:rPr>
        <w:t>Research in Transportation Business and Management</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43</w:t>
      </w:r>
      <w:r w:rsidRPr="00894ACD">
        <w:rPr>
          <w:rFonts w:ascii="Times New Roman" w:hAnsi="Times New Roman" w:cs="Times New Roman"/>
          <w:noProof/>
          <w:sz w:val="24"/>
          <w:szCs w:val="24"/>
        </w:rPr>
        <w:t>. https://doi.org/10.1016/j.rtbm.2021.100704</w:t>
      </w:r>
    </w:p>
    <w:p w14:paraId="00867AF4"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Ovseiko, P. V, Melham, K., Fowler, J., &amp; Buchan, A. M. (2015). Organisational culture and post-merger integration in an academic health centre: A mixed-methods study. </w:t>
      </w:r>
      <w:r w:rsidRPr="00894ACD">
        <w:rPr>
          <w:rFonts w:ascii="Times New Roman" w:hAnsi="Times New Roman" w:cs="Times New Roman"/>
          <w:i/>
          <w:iCs/>
          <w:noProof/>
          <w:sz w:val="24"/>
          <w:szCs w:val="24"/>
        </w:rPr>
        <w:t>BMC Health Services Research</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15</w:t>
      </w:r>
      <w:r w:rsidRPr="00894ACD">
        <w:rPr>
          <w:rFonts w:ascii="Times New Roman" w:hAnsi="Times New Roman" w:cs="Times New Roman"/>
          <w:noProof/>
          <w:sz w:val="24"/>
          <w:szCs w:val="24"/>
        </w:rPr>
        <w:t>(1). https://doi.org/10.1186/s12913-014-0673-3</w:t>
      </w:r>
    </w:p>
    <w:p w14:paraId="42279272"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Restrepo, N., Ceballos, J. C., &amp; Uribe, J. M. (2023). Risk spillovers of critical metals firms. </w:t>
      </w:r>
      <w:r w:rsidRPr="00894ACD">
        <w:rPr>
          <w:rFonts w:ascii="Times New Roman" w:hAnsi="Times New Roman" w:cs="Times New Roman"/>
          <w:i/>
          <w:iCs/>
          <w:noProof/>
          <w:sz w:val="24"/>
          <w:szCs w:val="24"/>
        </w:rPr>
        <w:t>Resources Policy</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86</w:t>
      </w:r>
      <w:r w:rsidRPr="00894ACD">
        <w:rPr>
          <w:rFonts w:ascii="Times New Roman" w:hAnsi="Times New Roman" w:cs="Times New Roman"/>
          <w:noProof/>
          <w:sz w:val="24"/>
          <w:szCs w:val="24"/>
        </w:rPr>
        <w:t>. https://doi.org/10.1016/j.resourpol.2023.104135</w:t>
      </w:r>
    </w:p>
    <w:p w14:paraId="0329F4EA"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Shahbaz, M., Sheikh, U. A., Tabash, M. I., &amp; Jiao, Z. (2024). Shock transmission between climate policy uncertainty, financial stress indicators, oil price uncertainty and industrial metal volatility: Identifying moderators, hedgers and shock transmitters. </w:t>
      </w:r>
      <w:r w:rsidRPr="00894ACD">
        <w:rPr>
          <w:rFonts w:ascii="Times New Roman" w:hAnsi="Times New Roman" w:cs="Times New Roman"/>
          <w:i/>
          <w:iCs/>
          <w:noProof/>
          <w:sz w:val="24"/>
          <w:szCs w:val="24"/>
        </w:rPr>
        <w:t>Energy Economics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136</w:t>
      </w:r>
      <w:r w:rsidRPr="00894ACD">
        <w:rPr>
          <w:rFonts w:ascii="Times New Roman" w:hAnsi="Times New Roman" w:cs="Times New Roman"/>
          <w:noProof/>
          <w:sz w:val="24"/>
          <w:szCs w:val="24"/>
        </w:rPr>
        <w:t>. https://doi.org/10.1016/j.eneco.2024.107732</w:t>
      </w:r>
    </w:p>
    <w:p w14:paraId="7BA5573F"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Sharma, S., &amp; Sharma, R. (2019). Culinary skills: the spine of the Indian hospitality industry: Is the available labor being skilled appropriately to be employable? </w:t>
      </w:r>
      <w:r w:rsidRPr="00894ACD">
        <w:rPr>
          <w:rFonts w:ascii="Times New Roman" w:hAnsi="Times New Roman" w:cs="Times New Roman"/>
          <w:i/>
          <w:iCs/>
          <w:noProof/>
          <w:sz w:val="24"/>
          <w:szCs w:val="24"/>
        </w:rPr>
        <w:t>Worldwide Hospitality and Tourism Themes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11</w:t>
      </w:r>
      <w:r w:rsidRPr="00894ACD">
        <w:rPr>
          <w:rFonts w:ascii="Times New Roman" w:hAnsi="Times New Roman" w:cs="Times New Roman"/>
          <w:noProof/>
          <w:sz w:val="24"/>
          <w:szCs w:val="24"/>
        </w:rPr>
        <w:t>(1), 25–36. https://doi.org/10.1108/WHATT-10-2018-0061</w:t>
      </w:r>
    </w:p>
    <w:p w14:paraId="11110C78"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Soloviova, О., Нerasymenko, І., Pron, S., Kravchenko, T., &amp; Vysotska, І. (2022). DIRECTIONS OF COMMUNICATION RELATIONS DEVELOPMENT IN THE AGRICULTURAL AVIATION WORKS MARKET. </w:t>
      </w:r>
      <w:r w:rsidRPr="00894ACD">
        <w:rPr>
          <w:rFonts w:ascii="Times New Roman" w:hAnsi="Times New Roman" w:cs="Times New Roman"/>
          <w:i/>
          <w:iCs/>
          <w:noProof/>
          <w:sz w:val="24"/>
          <w:szCs w:val="24"/>
        </w:rPr>
        <w:t>Financial and Credit Activity: Problems of Theory and Practice</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2</w:t>
      </w:r>
      <w:r w:rsidRPr="00894ACD">
        <w:rPr>
          <w:rFonts w:ascii="Times New Roman" w:hAnsi="Times New Roman" w:cs="Times New Roman"/>
          <w:noProof/>
          <w:sz w:val="24"/>
          <w:szCs w:val="24"/>
        </w:rPr>
        <w:t>(43), 238–247. https://doi.org/10.55643/fcaptp.2.43.2022.3696</w:t>
      </w:r>
    </w:p>
    <w:p w14:paraId="56181675"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Streche, C., López-Escalante, M. C., Martin Jimenez, F. P., &amp; Cocârţǎ, D. M. (2023). Risk-based approach for contaminated soil management. In </w:t>
      </w:r>
      <w:r w:rsidRPr="00894ACD">
        <w:rPr>
          <w:rFonts w:ascii="Times New Roman" w:hAnsi="Times New Roman" w:cs="Times New Roman"/>
          <w:i/>
          <w:iCs/>
          <w:noProof/>
          <w:sz w:val="24"/>
          <w:szCs w:val="24"/>
        </w:rPr>
        <w:t>Environmental Risk Assessment</w:t>
      </w:r>
      <w:r w:rsidRPr="00894ACD">
        <w:rPr>
          <w:rFonts w:ascii="Times New Roman" w:hAnsi="Times New Roman" w:cs="Times New Roman"/>
          <w:noProof/>
          <w:sz w:val="24"/>
          <w:szCs w:val="24"/>
        </w:rPr>
        <w:t xml:space="preserve"> (pp. 45–86). https://doi.org/10.2174/9789815179392123010007</w:t>
      </w:r>
    </w:p>
    <w:p w14:paraId="75226F8D"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Talha, M., Malhotra, G., Tabassum, S., &amp; Faisal, S. (2025). Dynamic Return and Volatility </w:t>
      </w:r>
      <w:r w:rsidRPr="00894ACD">
        <w:rPr>
          <w:rFonts w:ascii="Times New Roman" w:hAnsi="Times New Roman" w:cs="Times New Roman"/>
          <w:noProof/>
          <w:sz w:val="24"/>
          <w:szCs w:val="24"/>
        </w:rPr>
        <w:lastRenderedPageBreak/>
        <w:t xml:space="preserve">Forecasts for Selected Economies: An Analysis of the Covid-19 Pandemic and the Russo-Ukraine Saga. </w:t>
      </w:r>
      <w:r w:rsidRPr="00894ACD">
        <w:rPr>
          <w:rFonts w:ascii="Times New Roman" w:hAnsi="Times New Roman" w:cs="Times New Roman"/>
          <w:i/>
          <w:iCs/>
          <w:noProof/>
          <w:sz w:val="24"/>
          <w:szCs w:val="24"/>
        </w:rPr>
        <w:t>SAGE Open</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15</w:t>
      </w:r>
      <w:r w:rsidRPr="00894ACD">
        <w:rPr>
          <w:rFonts w:ascii="Times New Roman" w:hAnsi="Times New Roman" w:cs="Times New Roman"/>
          <w:noProof/>
          <w:sz w:val="24"/>
          <w:szCs w:val="24"/>
        </w:rPr>
        <w:t>(4). https://doi.org/10.1177/21582440251369158</w:t>
      </w:r>
    </w:p>
    <w:p w14:paraId="451E6763"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Ullah, S., Jiang, J., &amp; Miao, M. (2025). Climate policy uncertainty and economic growth, a moderating role of crude oil price changes: evidence from the Asian economies. </w:t>
      </w:r>
      <w:r w:rsidRPr="00894ACD">
        <w:rPr>
          <w:rFonts w:ascii="Times New Roman" w:hAnsi="Times New Roman" w:cs="Times New Roman"/>
          <w:i/>
          <w:iCs/>
          <w:noProof/>
          <w:sz w:val="24"/>
          <w:szCs w:val="24"/>
        </w:rPr>
        <w:t>International Journal of Energy Sector Management</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19</w:t>
      </w:r>
      <w:r w:rsidRPr="00894ACD">
        <w:rPr>
          <w:rFonts w:ascii="Times New Roman" w:hAnsi="Times New Roman" w:cs="Times New Roman"/>
          <w:noProof/>
          <w:sz w:val="24"/>
          <w:szCs w:val="24"/>
        </w:rPr>
        <w:t>(3), 523–550. https://doi.org/10.1108/IJESM-12-2023-0024</w:t>
      </w:r>
    </w:p>
    <w:p w14:paraId="3A7121D9"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Vijayabanu, C., Renganathan, R., Badrinath, V., Vijay Anand, V., Chandrasekar, S., Parthasaarathy, A. K., &amp; Ganapathi Narendra Subburam, U. (2017). Customer satisfaction in aviation industry. </w:t>
      </w:r>
      <w:r w:rsidRPr="00894ACD">
        <w:rPr>
          <w:rFonts w:ascii="Times New Roman" w:hAnsi="Times New Roman" w:cs="Times New Roman"/>
          <w:i/>
          <w:iCs/>
          <w:noProof/>
          <w:sz w:val="24"/>
          <w:szCs w:val="24"/>
        </w:rPr>
        <w:t>International Journal of Applied Business and Economic Research</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15</w:t>
      </w:r>
      <w:r w:rsidRPr="00894ACD">
        <w:rPr>
          <w:rFonts w:ascii="Times New Roman" w:hAnsi="Times New Roman" w:cs="Times New Roman"/>
          <w:noProof/>
          <w:sz w:val="24"/>
          <w:szCs w:val="24"/>
        </w:rPr>
        <w:t>(17), 397–405. https://www.scopus.com/inward/record.uri?eid=2-s2.0-85033786602&amp;partnerID=40&amp;md5=1c2dfe0911a044d31bb391a6cb481199</w:t>
      </w:r>
    </w:p>
    <w:p w14:paraId="212C565A"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Wang, K.-H., Liu, L.-L., Liu, H.-W., &amp; Li, Z.-Z. (2024). Oil price, climate policy uncertainty, sustainable development, US dollar in an era of global conflict: Based on dynamic time-frequency spillover analysis. </w:t>
      </w:r>
      <w:r w:rsidRPr="00894ACD">
        <w:rPr>
          <w:rFonts w:ascii="Times New Roman" w:hAnsi="Times New Roman" w:cs="Times New Roman"/>
          <w:i/>
          <w:iCs/>
          <w:noProof/>
          <w:sz w:val="24"/>
          <w:szCs w:val="24"/>
        </w:rPr>
        <w:t>Energy and Environment</w:t>
      </w:r>
      <w:r w:rsidRPr="00894ACD">
        <w:rPr>
          <w:rFonts w:ascii="Times New Roman" w:hAnsi="Times New Roman" w:cs="Times New Roman"/>
          <w:noProof/>
          <w:sz w:val="24"/>
          <w:szCs w:val="24"/>
        </w:rPr>
        <w:t>. https://doi.org/10.1177/0958305X241276831</w:t>
      </w:r>
    </w:p>
    <w:p w14:paraId="3CF99057"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Willekens, M., Teirlinck, P., Dekeyser, S., Kauffmann, J., Marin, P., Bracquené, H., &amp; Pavone, R. (2022). EUROPEAN SPACE SMES’ FINANCIAL VIABILITY: INSIGHTS AND POLICY PERSPECTIVES. </w:t>
      </w:r>
      <w:r w:rsidRPr="00894ACD">
        <w:rPr>
          <w:rFonts w:ascii="Times New Roman" w:hAnsi="Times New Roman" w:cs="Times New Roman"/>
          <w:i/>
          <w:iCs/>
          <w:noProof/>
          <w:sz w:val="24"/>
          <w:szCs w:val="24"/>
        </w:rPr>
        <w:t>Proceedings of the International Astronautical Congress, IAC</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2022</w:t>
      </w:r>
      <w:r w:rsidRPr="00894ACD">
        <w:rPr>
          <w:rFonts w:ascii="Times New Roman" w:hAnsi="Times New Roman" w:cs="Times New Roman"/>
          <w:noProof/>
          <w:sz w:val="24"/>
          <w:szCs w:val="24"/>
        </w:rPr>
        <w:t>-</w:t>
      </w:r>
      <w:r w:rsidRPr="00894ACD">
        <w:rPr>
          <w:rFonts w:ascii="Times New Roman" w:hAnsi="Times New Roman" w:cs="Times New Roman"/>
          <w:i/>
          <w:iCs/>
          <w:noProof/>
          <w:sz w:val="24"/>
          <w:szCs w:val="24"/>
        </w:rPr>
        <w:t>Septe</w:t>
      </w:r>
      <w:r w:rsidRPr="00894ACD">
        <w:rPr>
          <w:rFonts w:ascii="Times New Roman" w:hAnsi="Times New Roman" w:cs="Times New Roman"/>
          <w:noProof/>
          <w:sz w:val="24"/>
          <w:szCs w:val="24"/>
        </w:rPr>
        <w:t>. https://www.scopus.com/inward/record.uri?eid=2-s2.0-85167627044&amp;partnerID=40&amp;md5=dfd4ced3c4354e9055e11b53e9e76049</w:t>
      </w:r>
    </w:p>
    <w:p w14:paraId="4D2324AF"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Yousaf, I., Ijaz, M. S., Umar, M., &amp; Li, Y. (2024). Exploring volatility interconnections between AI tokens, AI stocks, and fossil fuel markets: evidence from time and frequency-based connectedness analysis. </w:t>
      </w:r>
      <w:r w:rsidRPr="00894ACD">
        <w:rPr>
          <w:rFonts w:ascii="Times New Roman" w:hAnsi="Times New Roman" w:cs="Times New Roman"/>
          <w:i/>
          <w:iCs/>
          <w:noProof/>
          <w:sz w:val="24"/>
          <w:szCs w:val="24"/>
        </w:rPr>
        <w:t>Energy Economics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133</w:t>
      </w:r>
      <w:r w:rsidRPr="00894ACD">
        <w:rPr>
          <w:rFonts w:ascii="Times New Roman" w:hAnsi="Times New Roman" w:cs="Times New Roman"/>
          <w:noProof/>
          <w:sz w:val="24"/>
          <w:szCs w:val="24"/>
        </w:rPr>
        <w:t>. https://doi.org/10.1016/j.eneco.2024.107490</w:t>
      </w:r>
    </w:p>
    <w:p w14:paraId="58432790"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4ACD">
        <w:rPr>
          <w:rFonts w:ascii="Times New Roman" w:hAnsi="Times New Roman" w:cs="Times New Roman"/>
          <w:noProof/>
          <w:sz w:val="24"/>
          <w:szCs w:val="24"/>
        </w:rPr>
        <w:t xml:space="preserve">Zhang, A., Wan, Y., &amp; Yang, H. (2019). Impacts of high-speed rail on airlines, airports and regional economies: A survey of recent research. </w:t>
      </w:r>
      <w:r w:rsidRPr="00894ACD">
        <w:rPr>
          <w:rFonts w:ascii="Times New Roman" w:hAnsi="Times New Roman" w:cs="Times New Roman"/>
          <w:i/>
          <w:iCs/>
          <w:noProof/>
          <w:sz w:val="24"/>
          <w:szCs w:val="24"/>
        </w:rPr>
        <w:t>Transport Policy</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81</w:t>
      </w:r>
      <w:r w:rsidRPr="00894ACD">
        <w:rPr>
          <w:rFonts w:ascii="Times New Roman" w:hAnsi="Times New Roman" w:cs="Times New Roman"/>
          <w:noProof/>
          <w:sz w:val="24"/>
          <w:szCs w:val="24"/>
        </w:rPr>
        <w:t>, A1–A19. https://doi.org/10.1016/j.tranpol.2019.06.010</w:t>
      </w:r>
    </w:p>
    <w:p w14:paraId="23519EEC" w14:textId="77777777" w:rsidR="00894ACD" w:rsidRPr="00894ACD" w:rsidRDefault="00894ACD" w:rsidP="00894ACD">
      <w:pPr>
        <w:widowControl w:val="0"/>
        <w:autoSpaceDE w:val="0"/>
        <w:autoSpaceDN w:val="0"/>
        <w:adjustRightInd w:val="0"/>
        <w:spacing w:after="0" w:line="240" w:lineRule="auto"/>
        <w:ind w:left="480" w:hanging="480"/>
        <w:rPr>
          <w:rFonts w:ascii="Times New Roman" w:hAnsi="Times New Roman" w:cs="Times New Roman"/>
          <w:noProof/>
          <w:sz w:val="24"/>
        </w:rPr>
      </w:pPr>
      <w:r w:rsidRPr="00894ACD">
        <w:rPr>
          <w:rFonts w:ascii="Times New Roman" w:hAnsi="Times New Roman" w:cs="Times New Roman"/>
          <w:noProof/>
          <w:sz w:val="24"/>
          <w:szCs w:val="24"/>
        </w:rPr>
        <w:t xml:space="preserve">Zheng, T., Zhang, H., &amp; Ye, S. (2024). Monetary policies on green financial markets: Evidence from a multi-moment connectedness network. </w:t>
      </w:r>
      <w:r w:rsidRPr="00894ACD">
        <w:rPr>
          <w:rFonts w:ascii="Times New Roman" w:hAnsi="Times New Roman" w:cs="Times New Roman"/>
          <w:i/>
          <w:iCs/>
          <w:noProof/>
          <w:sz w:val="24"/>
          <w:szCs w:val="24"/>
        </w:rPr>
        <w:t>Energy Economics</w:t>
      </w:r>
      <w:r w:rsidRPr="00894ACD">
        <w:rPr>
          <w:rFonts w:ascii="Times New Roman" w:hAnsi="Times New Roman" w:cs="Times New Roman"/>
          <w:noProof/>
          <w:sz w:val="24"/>
          <w:szCs w:val="24"/>
        </w:rPr>
        <w:t xml:space="preserve">, </w:t>
      </w:r>
      <w:r w:rsidRPr="00894ACD">
        <w:rPr>
          <w:rFonts w:ascii="Times New Roman" w:hAnsi="Times New Roman" w:cs="Times New Roman"/>
          <w:i/>
          <w:iCs/>
          <w:noProof/>
          <w:sz w:val="24"/>
          <w:szCs w:val="24"/>
        </w:rPr>
        <w:t>136</w:t>
      </w:r>
      <w:r w:rsidRPr="00894ACD">
        <w:rPr>
          <w:rFonts w:ascii="Times New Roman" w:hAnsi="Times New Roman" w:cs="Times New Roman"/>
          <w:noProof/>
          <w:sz w:val="24"/>
          <w:szCs w:val="24"/>
        </w:rPr>
        <w:t>. https://doi.org/10.1016/j.eneco.2024.107739</w:t>
      </w:r>
    </w:p>
    <w:p w14:paraId="78ABCF6E" w14:textId="013E7115" w:rsidR="00894ACD" w:rsidRDefault="00894ACD" w:rsidP="009D0BE9">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6965262F" w14:textId="4637DFCD" w:rsidR="00894ACD" w:rsidRDefault="00894ACD" w:rsidP="009D0BE9">
      <w:pPr>
        <w:spacing w:after="0" w:line="240" w:lineRule="auto"/>
        <w:ind w:left="-720" w:right="-720"/>
        <w:jc w:val="both"/>
        <w:rPr>
          <w:rFonts w:ascii="Times New Roman" w:hAnsi="Times New Roman" w:cs="Times New Roman"/>
          <w:b/>
          <w:bCs/>
          <w:sz w:val="24"/>
          <w:szCs w:val="24"/>
        </w:rPr>
      </w:pPr>
    </w:p>
    <w:p w14:paraId="68918700" w14:textId="77777777" w:rsidR="00894ACD" w:rsidRPr="005F66C4" w:rsidRDefault="00894ACD" w:rsidP="009D0BE9">
      <w:pPr>
        <w:spacing w:after="0" w:line="240" w:lineRule="auto"/>
        <w:ind w:left="-720" w:right="-720"/>
        <w:jc w:val="both"/>
        <w:rPr>
          <w:rFonts w:ascii="Times New Roman" w:hAnsi="Times New Roman" w:cs="Times New Roman"/>
          <w:b/>
          <w:bCs/>
          <w:sz w:val="24"/>
          <w:szCs w:val="24"/>
        </w:rPr>
      </w:pPr>
    </w:p>
    <w:sectPr w:rsidR="00894ACD" w:rsidRPr="005F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12"/>
    <w:rsid w:val="00093397"/>
    <w:rsid w:val="000B0CA5"/>
    <w:rsid w:val="0010195A"/>
    <w:rsid w:val="001978C9"/>
    <w:rsid w:val="001B66D0"/>
    <w:rsid w:val="001F51B2"/>
    <w:rsid w:val="002056EA"/>
    <w:rsid w:val="002537BB"/>
    <w:rsid w:val="003A733D"/>
    <w:rsid w:val="00400BFC"/>
    <w:rsid w:val="00403D02"/>
    <w:rsid w:val="004057C5"/>
    <w:rsid w:val="004527B9"/>
    <w:rsid w:val="0049426B"/>
    <w:rsid w:val="00591109"/>
    <w:rsid w:val="005A0E12"/>
    <w:rsid w:val="005C040D"/>
    <w:rsid w:val="005C1525"/>
    <w:rsid w:val="005D1312"/>
    <w:rsid w:val="005E417D"/>
    <w:rsid w:val="005F66C4"/>
    <w:rsid w:val="006C5E38"/>
    <w:rsid w:val="006D5AB0"/>
    <w:rsid w:val="0078218A"/>
    <w:rsid w:val="007A3C24"/>
    <w:rsid w:val="00854389"/>
    <w:rsid w:val="00862260"/>
    <w:rsid w:val="008861AE"/>
    <w:rsid w:val="00894ACD"/>
    <w:rsid w:val="008E1CFE"/>
    <w:rsid w:val="00901992"/>
    <w:rsid w:val="00925791"/>
    <w:rsid w:val="00936004"/>
    <w:rsid w:val="009934C8"/>
    <w:rsid w:val="009D0BE9"/>
    <w:rsid w:val="00A42A76"/>
    <w:rsid w:val="00AA7F75"/>
    <w:rsid w:val="00AB7941"/>
    <w:rsid w:val="00C81A33"/>
    <w:rsid w:val="00D25CBB"/>
    <w:rsid w:val="00D55970"/>
    <w:rsid w:val="00DA18ED"/>
    <w:rsid w:val="00E64D5F"/>
    <w:rsid w:val="00F008D4"/>
    <w:rsid w:val="00FA1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71DE"/>
  <w15:chartTrackingRefBased/>
  <w15:docId w15:val="{D86F9388-2F09-468D-8561-49DD32F5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0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6D5A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03D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FC"/>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400B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6D5AB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D5AB0"/>
    <w:rPr>
      <w:b/>
      <w:bCs/>
    </w:rPr>
  </w:style>
  <w:style w:type="character" w:customStyle="1" w:styleId="Heading3Char">
    <w:name w:val="Heading 3 Char"/>
    <w:basedOn w:val="DefaultParagraphFont"/>
    <w:link w:val="Heading3"/>
    <w:uiPriority w:val="9"/>
    <w:semiHidden/>
    <w:rsid w:val="00403D0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057C5"/>
    <w:rPr>
      <w:color w:val="0000FF"/>
      <w:u w:val="single"/>
    </w:rPr>
  </w:style>
  <w:style w:type="character" w:styleId="FollowedHyperlink">
    <w:name w:val="FollowedHyperlink"/>
    <w:basedOn w:val="DefaultParagraphFont"/>
    <w:uiPriority w:val="99"/>
    <w:semiHidden/>
    <w:unhideWhenUsed/>
    <w:rsid w:val="006C5E38"/>
    <w:rPr>
      <w:color w:val="954F72" w:themeColor="followedHyperlink"/>
      <w:u w:val="single"/>
    </w:rPr>
  </w:style>
  <w:style w:type="character" w:customStyle="1" w:styleId="UnresolvedMention">
    <w:name w:val="Unresolved Mention"/>
    <w:basedOn w:val="DefaultParagraphFont"/>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4595">
      <w:bodyDiv w:val="1"/>
      <w:marLeft w:val="0"/>
      <w:marRight w:val="0"/>
      <w:marTop w:val="0"/>
      <w:marBottom w:val="0"/>
      <w:divBdr>
        <w:top w:val="none" w:sz="0" w:space="0" w:color="auto"/>
        <w:left w:val="none" w:sz="0" w:space="0" w:color="auto"/>
        <w:bottom w:val="none" w:sz="0" w:space="0" w:color="auto"/>
        <w:right w:val="none" w:sz="0" w:space="0" w:color="auto"/>
      </w:divBdr>
    </w:div>
    <w:div w:id="674576252">
      <w:bodyDiv w:val="1"/>
      <w:marLeft w:val="0"/>
      <w:marRight w:val="0"/>
      <w:marTop w:val="0"/>
      <w:marBottom w:val="0"/>
      <w:divBdr>
        <w:top w:val="none" w:sz="0" w:space="0" w:color="auto"/>
        <w:left w:val="none" w:sz="0" w:space="0" w:color="auto"/>
        <w:bottom w:val="none" w:sz="0" w:space="0" w:color="auto"/>
        <w:right w:val="none" w:sz="0" w:space="0" w:color="auto"/>
      </w:divBdr>
    </w:div>
    <w:div w:id="769811413">
      <w:bodyDiv w:val="1"/>
      <w:marLeft w:val="0"/>
      <w:marRight w:val="0"/>
      <w:marTop w:val="0"/>
      <w:marBottom w:val="0"/>
      <w:divBdr>
        <w:top w:val="none" w:sz="0" w:space="0" w:color="auto"/>
        <w:left w:val="none" w:sz="0" w:space="0" w:color="auto"/>
        <w:bottom w:val="none" w:sz="0" w:space="0" w:color="auto"/>
        <w:right w:val="none" w:sz="0" w:space="0" w:color="auto"/>
      </w:divBdr>
    </w:div>
    <w:div w:id="1285041389">
      <w:bodyDiv w:val="1"/>
      <w:marLeft w:val="0"/>
      <w:marRight w:val="0"/>
      <w:marTop w:val="0"/>
      <w:marBottom w:val="0"/>
      <w:divBdr>
        <w:top w:val="none" w:sz="0" w:space="0" w:color="auto"/>
        <w:left w:val="none" w:sz="0" w:space="0" w:color="auto"/>
        <w:bottom w:val="none" w:sz="0" w:space="0" w:color="auto"/>
        <w:right w:val="none" w:sz="0" w:space="0" w:color="auto"/>
      </w:divBdr>
    </w:div>
    <w:div w:id="1342925972">
      <w:bodyDiv w:val="1"/>
      <w:marLeft w:val="0"/>
      <w:marRight w:val="0"/>
      <w:marTop w:val="0"/>
      <w:marBottom w:val="0"/>
      <w:divBdr>
        <w:top w:val="none" w:sz="0" w:space="0" w:color="auto"/>
        <w:left w:val="none" w:sz="0" w:space="0" w:color="auto"/>
        <w:bottom w:val="none" w:sz="0" w:space="0" w:color="auto"/>
        <w:right w:val="none" w:sz="0" w:space="0" w:color="auto"/>
      </w:divBdr>
    </w:div>
    <w:div w:id="1356275131">
      <w:bodyDiv w:val="1"/>
      <w:marLeft w:val="0"/>
      <w:marRight w:val="0"/>
      <w:marTop w:val="0"/>
      <w:marBottom w:val="0"/>
      <w:divBdr>
        <w:top w:val="none" w:sz="0" w:space="0" w:color="auto"/>
        <w:left w:val="none" w:sz="0" w:space="0" w:color="auto"/>
        <w:bottom w:val="none" w:sz="0" w:space="0" w:color="auto"/>
        <w:right w:val="none" w:sz="0" w:space="0" w:color="auto"/>
      </w:divBdr>
    </w:div>
    <w:div w:id="1358891272">
      <w:bodyDiv w:val="1"/>
      <w:marLeft w:val="0"/>
      <w:marRight w:val="0"/>
      <w:marTop w:val="0"/>
      <w:marBottom w:val="0"/>
      <w:divBdr>
        <w:top w:val="none" w:sz="0" w:space="0" w:color="auto"/>
        <w:left w:val="none" w:sz="0" w:space="0" w:color="auto"/>
        <w:bottom w:val="none" w:sz="0" w:space="0" w:color="auto"/>
        <w:right w:val="none" w:sz="0" w:space="0" w:color="auto"/>
      </w:divBdr>
    </w:div>
    <w:div w:id="1368289759">
      <w:bodyDiv w:val="1"/>
      <w:marLeft w:val="0"/>
      <w:marRight w:val="0"/>
      <w:marTop w:val="0"/>
      <w:marBottom w:val="0"/>
      <w:divBdr>
        <w:top w:val="none" w:sz="0" w:space="0" w:color="auto"/>
        <w:left w:val="none" w:sz="0" w:space="0" w:color="auto"/>
        <w:bottom w:val="none" w:sz="0" w:space="0" w:color="auto"/>
        <w:right w:val="none" w:sz="0" w:space="0" w:color="auto"/>
      </w:divBdr>
    </w:div>
    <w:div w:id="1791170982">
      <w:bodyDiv w:val="1"/>
      <w:marLeft w:val="0"/>
      <w:marRight w:val="0"/>
      <w:marTop w:val="0"/>
      <w:marBottom w:val="0"/>
      <w:divBdr>
        <w:top w:val="none" w:sz="0" w:space="0" w:color="auto"/>
        <w:left w:val="none" w:sz="0" w:space="0" w:color="auto"/>
        <w:bottom w:val="none" w:sz="0" w:space="0" w:color="auto"/>
        <w:right w:val="none" w:sz="0" w:space="0" w:color="auto"/>
      </w:divBdr>
    </w:div>
    <w:div w:id="2005039188">
      <w:bodyDiv w:val="1"/>
      <w:marLeft w:val="0"/>
      <w:marRight w:val="0"/>
      <w:marTop w:val="0"/>
      <w:marBottom w:val="0"/>
      <w:divBdr>
        <w:top w:val="none" w:sz="0" w:space="0" w:color="auto"/>
        <w:left w:val="none" w:sz="0" w:space="0" w:color="auto"/>
        <w:bottom w:val="none" w:sz="0" w:space="0" w:color="auto"/>
        <w:right w:val="none" w:sz="0" w:space="0" w:color="auto"/>
      </w:divBdr>
    </w:div>
    <w:div w:id="20752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kkhan@jazanu.edu.sa" TargetMode="External"/><Relationship Id="rId5" Type="http://schemas.openxmlformats.org/officeDocument/2006/relationships/hyperlink" Target="mailto:dfaisal@jazanu.edu.s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317A-839A-49AE-9F7F-86AAB7EC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25776</Words>
  <Characters>146924</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63</cp:revision>
  <dcterms:created xsi:type="dcterms:W3CDTF">2026-03-06T10:21:00Z</dcterms:created>
  <dcterms:modified xsi:type="dcterms:W3CDTF">2026-03-09T10:44:00Z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5c1478b3-0815-36f9-8fb2-abc9b78a74ff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